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33A" w:rsidRPr="0055133A" w:rsidRDefault="00011D88" w:rsidP="00DB4A05">
      <w:pPr>
        <w:pStyle w:val="naisvisr"/>
        <w:spacing w:before="0" w:beforeAutospacing="0" w:after="0" w:afterAutospacing="0"/>
        <w:jc w:val="center"/>
        <w:rPr>
          <w:b/>
          <w:sz w:val="26"/>
          <w:szCs w:val="26"/>
        </w:rPr>
      </w:pPr>
      <w:bookmarkStart w:id="0" w:name="_GoBack"/>
      <w:bookmarkEnd w:id="0"/>
      <w:r w:rsidRPr="00011D88">
        <w:rPr>
          <w:b/>
          <w:bCs/>
          <w:sz w:val="26"/>
          <w:szCs w:val="26"/>
        </w:rPr>
        <w:t>Ministru kabineta instrukcijas „Grozījum</w:t>
      </w:r>
      <w:r w:rsidR="00233ED0">
        <w:rPr>
          <w:b/>
          <w:bCs/>
          <w:sz w:val="26"/>
          <w:szCs w:val="26"/>
        </w:rPr>
        <w:t>i</w:t>
      </w:r>
      <w:r w:rsidRPr="00011D88">
        <w:rPr>
          <w:b/>
          <w:bCs/>
          <w:sz w:val="26"/>
          <w:szCs w:val="26"/>
        </w:rPr>
        <w:t xml:space="preserve"> Ministru kabineta 2009.gada 15.decembra instrukcijā Nr.19 „Tiesību akta projekta sākotnējās ietekmes izvērtēšanas kārtība”</w:t>
      </w:r>
      <w:r w:rsidR="00107913" w:rsidRPr="00107913">
        <w:rPr>
          <w:b/>
          <w:sz w:val="26"/>
          <w:szCs w:val="26"/>
        </w:rPr>
        <w:t>”</w:t>
      </w:r>
      <w:r w:rsidR="00107913">
        <w:rPr>
          <w:b/>
          <w:sz w:val="26"/>
          <w:szCs w:val="26"/>
        </w:rPr>
        <w:t xml:space="preserve"> </w:t>
      </w:r>
      <w:r w:rsidR="002F0760">
        <w:rPr>
          <w:b/>
          <w:sz w:val="26"/>
          <w:szCs w:val="26"/>
        </w:rPr>
        <w:t xml:space="preserve">projekta </w:t>
      </w:r>
      <w:r w:rsidR="0055133A" w:rsidRPr="0055133A">
        <w:rPr>
          <w:b/>
          <w:bCs/>
          <w:sz w:val="26"/>
          <w:szCs w:val="26"/>
        </w:rPr>
        <w:t>sākotnējās ietekmes novērtējuma ziņojums (anotācija)</w:t>
      </w:r>
    </w:p>
    <w:p w:rsidR="0024678C" w:rsidRPr="002A429F" w:rsidRDefault="0024678C" w:rsidP="0024678C">
      <w:pPr>
        <w:pStyle w:val="BodyText3"/>
        <w:jc w:val="center"/>
        <w:rPr>
          <w:i w:val="0"/>
          <w:sz w:val="26"/>
          <w:szCs w:val="26"/>
        </w:rPr>
      </w:pPr>
    </w:p>
    <w:tbl>
      <w:tblPr>
        <w:tblW w:w="9356"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4"/>
        <w:gridCol w:w="2321"/>
        <w:gridCol w:w="6411"/>
      </w:tblGrid>
      <w:tr w:rsidR="0070526D" w:rsidRPr="00E37160" w:rsidTr="003D5A5B">
        <w:trPr>
          <w:tblCellSpacing w:w="0" w:type="dxa"/>
        </w:trPr>
        <w:tc>
          <w:tcPr>
            <w:tcW w:w="9356" w:type="dxa"/>
            <w:gridSpan w:val="3"/>
            <w:tcBorders>
              <w:top w:val="outset" w:sz="6" w:space="0" w:color="auto"/>
              <w:left w:val="outset" w:sz="6" w:space="0" w:color="auto"/>
              <w:bottom w:val="outset" w:sz="6" w:space="0" w:color="auto"/>
              <w:right w:val="outset" w:sz="6" w:space="0" w:color="auto"/>
            </w:tcBorders>
            <w:vAlign w:val="center"/>
            <w:hideMark/>
          </w:tcPr>
          <w:p w:rsidR="0070526D" w:rsidRPr="00E37160" w:rsidRDefault="0070526D" w:rsidP="00062334">
            <w:pPr>
              <w:pStyle w:val="ListParagraph"/>
              <w:numPr>
                <w:ilvl w:val="0"/>
                <w:numId w:val="2"/>
              </w:numPr>
              <w:rPr>
                <w:rFonts w:eastAsia="Times New Roman" w:cs="Times New Roman"/>
                <w:b/>
                <w:bCs/>
                <w:sz w:val="26"/>
                <w:szCs w:val="26"/>
                <w:lang w:eastAsia="lv-LV"/>
              </w:rPr>
            </w:pPr>
            <w:r w:rsidRPr="00E37160">
              <w:rPr>
                <w:rFonts w:eastAsia="Times New Roman" w:cs="Times New Roman"/>
                <w:b/>
                <w:bCs/>
                <w:sz w:val="26"/>
                <w:szCs w:val="26"/>
                <w:lang w:eastAsia="lv-LV"/>
              </w:rPr>
              <w:t>Tiesību akta projekta izstrādes nepieciešamība</w:t>
            </w:r>
          </w:p>
          <w:p w:rsidR="00062334" w:rsidRPr="00E37160" w:rsidRDefault="00062334" w:rsidP="00C030E6">
            <w:pPr>
              <w:pStyle w:val="ListParagraph"/>
              <w:ind w:left="840"/>
              <w:rPr>
                <w:rFonts w:eastAsia="Times New Roman" w:cs="Times New Roman"/>
                <w:sz w:val="26"/>
                <w:szCs w:val="26"/>
                <w:lang w:eastAsia="lv-LV"/>
              </w:rPr>
            </w:pPr>
          </w:p>
        </w:tc>
      </w:tr>
      <w:tr w:rsidR="00994AA8" w:rsidRPr="00E37160" w:rsidTr="003D5A5B">
        <w:trPr>
          <w:trHeight w:val="630"/>
          <w:tblCellSpacing w:w="0" w:type="dxa"/>
        </w:trPr>
        <w:tc>
          <w:tcPr>
            <w:tcW w:w="624" w:type="dxa"/>
            <w:tcBorders>
              <w:top w:val="outset" w:sz="6" w:space="0" w:color="auto"/>
              <w:left w:val="outset" w:sz="6" w:space="0" w:color="auto"/>
              <w:bottom w:val="outset" w:sz="6" w:space="0" w:color="auto"/>
              <w:right w:val="outset" w:sz="6" w:space="0" w:color="auto"/>
            </w:tcBorders>
            <w:hideMark/>
          </w:tcPr>
          <w:p w:rsidR="0070526D" w:rsidRPr="00E37160" w:rsidRDefault="0070526D" w:rsidP="0024678C">
            <w:pPr>
              <w:rPr>
                <w:rFonts w:eastAsia="Times New Roman" w:cs="Times New Roman"/>
                <w:sz w:val="26"/>
                <w:szCs w:val="26"/>
                <w:lang w:eastAsia="lv-LV"/>
              </w:rPr>
            </w:pPr>
            <w:r w:rsidRPr="00E37160">
              <w:rPr>
                <w:rFonts w:eastAsia="Times New Roman" w:cs="Times New Roman"/>
                <w:sz w:val="26"/>
                <w:szCs w:val="26"/>
                <w:lang w:eastAsia="lv-LV"/>
              </w:rPr>
              <w:t> 1.</w:t>
            </w:r>
          </w:p>
        </w:tc>
        <w:tc>
          <w:tcPr>
            <w:tcW w:w="2321" w:type="dxa"/>
            <w:tcBorders>
              <w:top w:val="outset" w:sz="6" w:space="0" w:color="auto"/>
              <w:left w:val="outset" w:sz="6" w:space="0" w:color="auto"/>
              <w:bottom w:val="outset" w:sz="6" w:space="0" w:color="auto"/>
              <w:right w:val="outset" w:sz="6" w:space="0" w:color="auto"/>
            </w:tcBorders>
            <w:hideMark/>
          </w:tcPr>
          <w:p w:rsidR="0070526D" w:rsidRPr="00E37160" w:rsidRDefault="0070526D" w:rsidP="0024678C">
            <w:pPr>
              <w:rPr>
                <w:rFonts w:eastAsia="Times New Roman" w:cs="Times New Roman"/>
                <w:sz w:val="26"/>
                <w:szCs w:val="26"/>
                <w:lang w:eastAsia="lv-LV"/>
              </w:rPr>
            </w:pPr>
            <w:r w:rsidRPr="00E37160">
              <w:rPr>
                <w:rFonts w:eastAsia="Times New Roman" w:cs="Times New Roman"/>
                <w:sz w:val="26"/>
                <w:szCs w:val="26"/>
                <w:lang w:eastAsia="lv-LV"/>
              </w:rPr>
              <w:t> Pamatojums</w:t>
            </w:r>
          </w:p>
        </w:tc>
        <w:tc>
          <w:tcPr>
            <w:tcW w:w="6411" w:type="dxa"/>
            <w:tcBorders>
              <w:top w:val="outset" w:sz="6" w:space="0" w:color="auto"/>
              <w:left w:val="outset" w:sz="6" w:space="0" w:color="auto"/>
              <w:bottom w:val="outset" w:sz="6" w:space="0" w:color="auto"/>
              <w:right w:val="outset" w:sz="6" w:space="0" w:color="auto"/>
            </w:tcBorders>
            <w:hideMark/>
          </w:tcPr>
          <w:p w:rsidR="003772E8" w:rsidRDefault="00130ED4" w:rsidP="001C3475">
            <w:pPr>
              <w:jc w:val="both"/>
              <w:rPr>
                <w:rFonts w:eastAsia="Times New Roman" w:cs="Times New Roman"/>
                <w:sz w:val="26"/>
                <w:szCs w:val="26"/>
                <w:lang w:eastAsia="lv-LV"/>
              </w:rPr>
            </w:pPr>
            <w:r w:rsidRPr="00130ED4">
              <w:rPr>
                <w:rFonts w:eastAsia="Times New Roman" w:cs="Times New Roman"/>
                <w:sz w:val="26"/>
                <w:szCs w:val="26"/>
                <w:lang w:eastAsia="lv-LV"/>
              </w:rPr>
              <w:t>Valsts un pašvaldību institūciju amatpersonu un darbinieku atlīdzības likuma 7.</w:t>
            </w:r>
            <w:r w:rsidRPr="00130ED4">
              <w:rPr>
                <w:rFonts w:eastAsia="Times New Roman" w:cs="Times New Roman"/>
                <w:sz w:val="26"/>
                <w:szCs w:val="26"/>
                <w:vertAlign w:val="superscript"/>
                <w:lang w:eastAsia="lv-LV"/>
              </w:rPr>
              <w:t>1</w:t>
            </w:r>
            <w:r w:rsidRPr="00130ED4">
              <w:rPr>
                <w:rFonts w:eastAsia="Times New Roman" w:cs="Times New Roman"/>
                <w:sz w:val="26"/>
                <w:szCs w:val="26"/>
                <w:lang w:eastAsia="lv-LV"/>
              </w:rPr>
              <w:t>panta pirm</w:t>
            </w:r>
            <w:r>
              <w:rPr>
                <w:rFonts w:eastAsia="Times New Roman" w:cs="Times New Roman"/>
                <w:sz w:val="26"/>
                <w:szCs w:val="26"/>
                <w:lang w:eastAsia="lv-LV"/>
              </w:rPr>
              <w:t>ā</w:t>
            </w:r>
            <w:r w:rsidRPr="00130ED4">
              <w:rPr>
                <w:rFonts w:eastAsia="Times New Roman" w:cs="Times New Roman"/>
                <w:sz w:val="26"/>
                <w:szCs w:val="26"/>
                <w:lang w:eastAsia="lv-LV"/>
              </w:rPr>
              <w:t xml:space="preserve"> daļa un Ministru kabineta 2013.gada 29.janvāra noteikum</w:t>
            </w:r>
            <w:r w:rsidR="00D010EA">
              <w:rPr>
                <w:rFonts w:eastAsia="Times New Roman" w:cs="Times New Roman"/>
                <w:sz w:val="26"/>
                <w:szCs w:val="26"/>
                <w:lang w:eastAsia="lv-LV"/>
              </w:rPr>
              <w:t>i</w:t>
            </w:r>
            <w:r w:rsidRPr="00130ED4">
              <w:rPr>
                <w:rFonts w:eastAsia="Times New Roman" w:cs="Times New Roman"/>
                <w:sz w:val="26"/>
                <w:szCs w:val="26"/>
                <w:lang w:eastAsia="lv-LV"/>
              </w:rPr>
              <w:t xml:space="preserve"> Nr.66 „Noteikumi par valsts un pašvaldību institūciju amatpersonu un darbinieku darba samaksu un tās noteikšanas kārtību”</w:t>
            </w:r>
            <w:r w:rsidR="00D010EA">
              <w:rPr>
                <w:rFonts w:eastAsia="Times New Roman" w:cs="Times New Roman"/>
                <w:sz w:val="26"/>
                <w:szCs w:val="26"/>
                <w:lang w:eastAsia="lv-LV"/>
              </w:rPr>
              <w:t>, kuru</w:t>
            </w:r>
            <w:r w:rsidRPr="00130ED4">
              <w:rPr>
                <w:rFonts w:eastAsia="Times New Roman" w:cs="Times New Roman"/>
                <w:sz w:val="26"/>
                <w:szCs w:val="26"/>
                <w:lang w:eastAsia="lv-LV"/>
              </w:rPr>
              <w:t xml:space="preserve"> </w:t>
            </w:r>
            <w:r w:rsidR="00D010EA">
              <w:rPr>
                <w:rFonts w:eastAsia="Times New Roman" w:cs="Times New Roman"/>
                <w:sz w:val="26"/>
                <w:szCs w:val="26"/>
                <w:lang w:eastAsia="lv-LV"/>
              </w:rPr>
              <w:t xml:space="preserve">II. nodaļa </w:t>
            </w:r>
            <w:r>
              <w:rPr>
                <w:rFonts w:eastAsia="Times New Roman" w:cs="Times New Roman"/>
                <w:sz w:val="26"/>
                <w:szCs w:val="26"/>
                <w:lang w:eastAsia="lv-LV"/>
              </w:rPr>
              <w:t>paredz</w:t>
            </w:r>
            <w:r w:rsidRPr="00130ED4">
              <w:rPr>
                <w:rFonts w:eastAsia="Times New Roman" w:cs="Times New Roman"/>
                <w:sz w:val="26"/>
                <w:szCs w:val="26"/>
                <w:lang w:eastAsia="lv-LV"/>
              </w:rPr>
              <w:t xml:space="preserve"> amatpersona</w:t>
            </w:r>
            <w:r>
              <w:rPr>
                <w:rFonts w:eastAsia="Times New Roman" w:cs="Times New Roman"/>
                <w:sz w:val="26"/>
                <w:szCs w:val="26"/>
                <w:lang w:eastAsia="lv-LV"/>
              </w:rPr>
              <w:t>s</w:t>
            </w:r>
            <w:r w:rsidRPr="00130ED4">
              <w:rPr>
                <w:rFonts w:eastAsia="Times New Roman" w:cs="Times New Roman"/>
                <w:sz w:val="26"/>
                <w:szCs w:val="26"/>
                <w:lang w:eastAsia="lv-LV"/>
              </w:rPr>
              <w:t xml:space="preserve"> (darbinieka) mēnešalgas noteikšanai </w:t>
            </w:r>
            <w:r w:rsidR="00D010EA">
              <w:rPr>
                <w:rFonts w:eastAsia="Times New Roman" w:cs="Times New Roman"/>
                <w:sz w:val="26"/>
                <w:szCs w:val="26"/>
                <w:lang w:eastAsia="lv-LV"/>
              </w:rPr>
              <w:t xml:space="preserve">piemērot jaunu kārtību, kas stāsies spēkā no </w:t>
            </w:r>
            <w:r w:rsidRPr="00130ED4">
              <w:rPr>
                <w:rFonts w:eastAsia="Times New Roman" w:cs="Times New Roman"/>
                <w:sz w:val="26"/>
                <w:szCs w:val="26"/>
                <w:lang w:eastAsia="lv-LV"/>
              </w:rPr>
              <w:t>2014.gada 1.janvāra</w:t>
            </w:r>
            <w:r>
              <w:rPr>
                <w:rFonts w:eastAsia="Times New Roman" w:cs="Times New Roman"/>
                <w:sz w:val="26"/>
                <w:szCs w:val="26"/>
                <w:lang w:eastAsia="lv-LV"/>
              </w:rPr>
              <w:t>.</w:t>
            </w:r>
          </w:p>
          <w:p w:rsidR="0056140D" w:rsidRPr="00E37160" w:rsidRDefault="0056140D" w:rsidP="001C3475">
            <w:pPr>
              <w:jc w:val="both"/>
              <w:rPr>
                <w:rFonts w:eastAsia="Times New Roman"/>
                <w:sz w:val="26"/>
                <w:szCs w:val="26"/>
                <w:lang w:eastAsia="lv-LV"/>
              </w:rPr>
            </w:pPr>
            <w:r w:rsidRPr="0056140D">
              <w:rPr>
                <w:rFonts w:eastAsia="Times New Roman"/>
                <w:sz w:val="26"/>
                <w:szCs w:val="26"/>
                <w:lang w:eastAsia="lv-LV"/>
              </w:rPr>
              <w:t>Euro ieviešanas kārtības likuma 30.panta pirmajā daļā un Ministru kabineta 2012.gada 27.jūnija rīkojuma Nr.282 "Par "Koncepciju par normatīvo aktu sakārtošanu saistībā ar eiro ieviešanu Latvijā"" 7.1.apakšpunktā noteikt</w:t>
            </w:r>
            <w:r>
              <w:rPr>
                <w:rFonts w:eastAsia="Times New Roman"/>
                <w:sz w:val="26"/>
                <w:szCs w:val="26"/>
                <w:lang w:eastAsia="lv-LV"/>
              </w:rPr>
              <w:t>ais.</w:t>
            </w:r>
          </w:p>
        </w:tc>
      </w:tr>
      <w:tr w:rsidR="00994AA8" w:rsidRPr="00E37160" w:rsidTr="003D5A5B">
        <w:trPr>
          <w:trHeight w:val="472"/>
          <w:tblCellSpacing w:w="0" w:type="dxa"/>
        </w:trPr>
        <w:tc>
          <w:tcPr>
            <w:tcW w:w="624" w:type="dxa"/>
            <w:tcBorders>
              <w:top w:val="outset" w:sz="6" w:space="0" w:color="auto"/>
              <w:left w:val="outset" w:sz="6" w:space="0" w:color="auto"/>
              <w:bottom w:val="outset" w:sz="6" w:space="0" w:color="auto"/>
              <w:right w:val="outset" w:sz="6" w:space="0" w:color="auto"/>
            </w:tcBorders>
            <w:hideMark/>
          </w:tcPr>
          <w:p w:rsidR="0070526D" w:rsidRPr="00E37160" w:rsidRDefault="0070526D" w:rsidP="0070526D">
            <w:pPr>
              <w:spacing w:before="100" w:beforeAutospacing="1" w:after="100" w:afterAutospacing="1"/>
              <w:rPr>
                <w:rFonts w:eastAsia="Times New Roman" w:cs="Times New Roman"/>
                <w:sz w:val="26"/>
                <w:szCs w:val="26"/>
                <w:lang w:eastAsia="lv-LV"/>
              </w:rPr>
            </w:pPr>
            <w:r w:rsidRPr="00E37160">
              <w:rPr>
                <w:rFonts w:eastAsia="Times New Roman" w:cs="Times New Roman"/>
                <w:sz w:val="26"/>
                <w:szCs w:val="26"/>
                <w:lang w:eastAsia="lv-LV"/>
              </w:rPr>
              <w:t> 2.</w:t>
            </w:r>
          </w:p>
        </w:tc>
        <w:tc>
          <w:tcPr>
            <w:tcW w:w="2321" w:type="dxa"/>
            <w:tcBorders>
              <w:top w:val="outset" w:sz="6" w:space="0" w:color="auto"/>
              <w:left w:val="outset" w:sz="6" w:space="0" w:color="auto"/>
              <w:bottom w:val="outset" w:sz="6" w:space="0" w:color="auto"/>
              <w:right w:val="outset" w:sz="6" w:space="0" w:color="auto"/>
            </w:tcBorders>
            <w:hideMark/>
          </w:tcPr>
          <w:p w:rsidR="0070526D" w:rsidRPr="00E37160" w:rsidRDefault="0070526D" w:rsidP="0030223A">
            <w:pPr>
              <w:spacing w:before="100" w:beforeAutospacing="1" w:after="100" w:afterAutospacing="1"/>
              <w:rPr>
                <w:rFonts w:eastAsia="Times New Roman" w:cs="Times New Roman"/>
                <w:sz w:val="26"/>
                <w:szCs w:val="26"/>
                <w:lang w:eastAsia="lv-LV"/>
              </w:rPr>
            </w:pPr>
            <w:r w:rsidRPr="00E37160">
              <w:rPr>
                <w:rFonts w:eastAsia="Times New Roman" w:cs="Times New Roman"/>
                <w:sz w:val="26"/>
                <w:szCs w:val="26"/>
                <w:lang w:eastAsia="lv-LV"/>
              </w:rPr>
              <w:t> Pašreizējā situācija un problēmas</w:t>
            </w:r>
          </w:p>
        </w:tc>
        <w:tc>
          <w:tcPr>
            <w:tcW w:w="6411" w:type="dxa"/>
            <w:tcBorders>
              <w:top w:val="outset" w:sz="6" w:space="0" w:color="auto"/>
              <w:left w:val="outset" w:sz="6" w:space="0" w:color="auto"/>
              <w:bottom w:val="outset" w:sz="6" w:space="0" w:color="auto"/>
              <w:right w:val="outset" w:sz="6" w:space="0" w:color="auto"/>
            </w:tcBorders>
          </w:tcPr>
          <w:p w:rsidR="0072096E" w:rsidRPr="0072096E" w:rsidRDefault="001E7988" w:rsidP="0072096E">
            <w:pPr>
              <w:jc w:val="both"/>
              <w:rPr>
                <w:sz w:val="26"/>
                <w:szCs w:val="26"/>
              </w:rPr>
            </w:pPr>
            <w:r>
              <w:rPr>
                <w:sz w:val="26"/>
                <w:szCs w:val="26"/>
              </w:rPr>
              <w:t xml:space="preserve">   </w:t>
            </w:r>
            <w:r w:rsidR="0072096E" w:rsidRPr="0072096E">
              <w:rPr>
                <w:sz w:val="26"/>
                <w:szCs w:val="26"/>
              </w:rPr>
              <w:t>2012.gada 15.novembrī Saeimā tika pieņemts likums „Grozījumi Valsts un pašvaldību institūciju amatpersonu un darbinieku atlīdzības likumā” (stājās spēkā 2013.gada 1.janvārī), ar kuru no Valsts un pašvaldību institūciju amatpersonu un darbinieku atlīdzības likuma tiek izslēgta 7.</w:t>
            </w:r>
            <w:r w:rsidR="0072096E" w:rsidRPr="0072096E">
              <w:rPr>
                <w:sz w:val="26"/>
                <w:szCs w:val="26"/>
                <w:vertAlign w:val="superscript"/>
              </w:rPr>
              <w:t>1</w:t>
            </w:r>
            <w:r w:rsidR="0072096E" w:rsidRPr="0072096E">
              <w:rPr>
                <w:sz w:val="26"/>
                <w:szCs w:val="26"/>
              </w:rPr>
              <w:t xml:space="preserve">panta otrā daļa, kas noteica, ka Ministru kabinets reglamentē amatpersonu (darbinieku) kvalifikācijas pakāpes un to noteikšanas kārtību atbilstoši amata pienākumu vai darba izpildes vērtējumam, kā arī mēnešalgas noteikšanas kārtību. Ar grozījumiem tika paredzēts, ka </w:t>
            </w:r>
            <w:r w:rsidR="0072096E">
              <w:rPr>
                <w:sz w:val="26"/>
                <w:szCs w:val="26"/>
              </w:rPr>
              <w:t>v</w:t>
            </w:r>
            <w:r w:rsidR="0072096E" w:rsidRPr="0072096E">
              <w:rPr>
                <w:sz w:val="26"/>
                <w:szCs w:val="26"/>
              </w:rPr>
              <w:t>alsts tiešās pārvaldes iestāžu amatpersonu (darbinieku) mēnešalgas apmēru un tās noteikšanas kārtību, ņemot vērā amatam atbilstošo mēnešalgu grupu, reglamentē Ministru kabinets.</w:t>
            </w:r>
          </w:p>
          <w:p w:rsidR="00A87001" w:rsidRDefault="001E7988" w:rsidP="00A87001">
            <w:pPr>
              <w:jc w:val="both"/>
              <w:rPr>
                <w:sz w:val="26"/>
                <w:szCs w:val="26"/>
              </w:rPr>
            </w:pPr>
            <w:r>
              <w:rPr>
                <w:sz w:val="26"/>
                <w:szCs w:val="26"/>
              </w:rPr>
              <w:t xml:space="preserve">   </w:t>
            </w:r>
            <w:r w:rsidR="0072096E" w:rsidRPr="0072096E">
              <w:rPr>
                <w:sz w:val="26"/>
                <w:szCs w:val="26"/>
              </w:rPr>
              <w:t>Atbilstoši iepriekšminētajiem grozījumiem tika izstrādāti un Ministru kabinetā 2013.gada 29.janvārī pieņemti noteikumi Nr.66 „Noteikumi par valsts un pašvaldību institūciju amatpersonu un darbinieku darba samak</w:t>
            </w:r>
            <w:r w:rsidR="00631D97">
              <w:rPr>
                <w:sz w:val="26"/>
                <w:szCs w:val="26"/>
              </w:rPr>
              <w:t xml:space="preserve">su un tās noteikšanas kārtību” (turpmāk – noteikumi Nr.66). </w:t>
            </w:r>
            <w:r w:rsidR="001F1DBB">
              <w:rPr>
                <w:sz w:val="26"/>
                <w:szCs w:val="26"/>
              </w:rPr>
              <w:t>N</w:t>
            </w:r>
            <w:r w:rsidR="0072096E" w:rsidRPr="0072096E">
              <w:rPr>
                <w:sz w:val="26"/>
                <w:szCs w:val="26"/>
              </w:rPr>
              <w:t>oteikum</w:t>
            </w:r>
            <w:r w:rsidR="001F1DBB">
              <w:rPr>
                <w:sz w:val="26"/>
                <w:szCs w:val="26"/>
              </w:rPr>
              <w:t xml:space="preserve">i paredz, ka </w:t>
            </w:r>
            <w:r w:rsidR="0072096E" w:rsidRPr="0072096E">
              <w:rPr>
                <w:sz w:val="26"/>
                <w:szCs w:val="26"/>
              </w:rPr>
              <w:t>amatpersonai (darbiniekam) mēnešalgas noteikšanai no 2014.gada 1.janvāra, pamatojoties uz individuālā vērtējuma kritērijiem, pi</w:t>
            </w:r>
            <w:r w:rsidR="001F1DBB">
              <w:rPr>
                <w:sz w:val="26"/>
                <w:szCs w:val="26"/>
              </w:rPr>
              <w:t xml:space="preserve">ešķir vienu no trim kategorijām. </w:t>
            </w:r>
            <w:r w:rsidR="0072096E" w:rsidRPr="0072096E">
              <w:rPr>
                <w:sz w:val="26"/>
                <w:szCs w:val="26"/>
              </w:rPr>
              <w:t xml:space="preserve"> </w:t>
            </w:r>
            <w:bookmarkStart w:id="1" w:name="bkm17"/>
            <w:r w:rsidR="001F1DBB">
              <w:rPr>
                <w:sz w:val="26"/>
                <w:szCs w:val="26"/>
              </w:rPr>
              <w:t>L</w:t>
            </w:r>
            <w:r w:rsidR="00574197" w:rsidRPr="00AA3231">
              <w:rPr>
                <w:sz w:val="26"/>
                <w:szCs w:val="26"/>
              </w:rPr>
              <w:t>īdz 2013.gada 31.decembrim valsts tiešās pārvaldes iestāžu amatpersonu (darbinieku) mēnešalgu noteikšanā piemēro Ministru kabineta 2009.gada 22.decembra noteikumus Nr.1651 "Noteikumi par valsts un pašvaldību institūciju amatpersonu un darbinieku darba samaksu, kvalifikācijas pakāpēm un to noteikšanas kārtību"</w:t>
            </w:r>
            <w:bookmarkEnd w:id="1"/>
            <w:r w:rsidR="00F93CE3">
              <w:rPr>
                <w:sz w:val="26"/>
                <w:szCs w:val="26"/>
              </w:rPr>
              <w:t xml:space="preserve"> </w:t>
            </w:r>
            <w:r w:rsidR="00EE2AD2" w:rsidRPr="00EE2AD2">
              <w:rPr>
                <w:sz w:val="26"/>
                <w:szCs w:val="26"/>
              </w:rPr>
              <w:t>(turpmāk – noteikumi Nr.</w:t>
            </w:r>
            <w:r w:rsidR="00EE2AD2">
              <w:rPr>
                <w:sz w:val="26"/>
                <w:szCs w:val="26"/>
              </w:rPr>
              <w:t>1651</w:t>
            </w:r>
            <w:r w:rsidR="00EE2AD2" w:rsidRPr="00EE2AD2">
              <w:rPr>
                <w:sz w:val="26"/>
                <w:szCs w:val="26"/>
              </w:rPr>
              <w:t>).</w:t>
            </w:r>
            <w:r w:rsidR="00574197" w:rsidRPr="00AA3231">
              <w:rPr>
                <w:sz w:val="26"/>
                <w:szCs w:val="26"/>
              </w:rPr>
              <w:t xml:space="preserve"> </w:t>
            </w:r>
            <w:r w:rsidR="004945A1">
              <w:rPr>
                <w:sz w:val="26"/>
                <w:szCs w:val="26"/>
              </w:rPr>
              <w:t>Tādējādi</w:t>
            </w:r>
            <w:bookmarkStart w:id="2" w:name="bkm20"/>
            <w:r w:rsidR="004945A1">
              <w:rPr>
                <w:sz w:val="26"/>
                <w:szCs w:val="26"/>
              </w:rPr>
              <w:t xml:space="preserve"> </w:t>
            </w:r>
            <w:r w:rsidR="00947249">
              <w:rPr>
                <w:sz w:val="26"/>
                <w:szCs w:val="26"/>
              </w:rPr>
              <w:t xml:space="preserve">2013.gadā </w:t>
            </w:r>
            <w:r w:rsidR="00AA3231" w:rsidRPr="00AA3231">
              <w:rPr>
                <w:sz w:val="26"/>
                <w:szCs w:val="26"/>
              </w:rPr>
              <w:lastRenderedPageBreak/>
              <w:t>amatperson</w:t>
            </w:r>
            <w:r w:rsidR="004945A1">
              <w:rPr>
                <w:sz w:val="26"/>
                <w:szCs w:val="26"/>
              </w:rPr>
              <w:t>u</w:t>
            </w:r>
            <w:r w:rsidR="00AA3231" w:rsidRPr="00AA3231">
              <w:rPr>
                <w:sz w:val="26"/>
                <w:szCs w:val="26"/>
              </w:rPr>
              <w:t xml:space="preserve"> (darbiniek</w:t>
            </w:r>
            <w:r w:rsidR="004945A1">
              <w:rPr>
                <w:sz w:val="26"/>
                <w:szCs w:val="26"/>
              </w:rPr>
              <w:t>u</w:t>
            </w:r>
            <w:r w:rsidR="00AA3231" w:rsidRPr="00AA3231">
              <w:rPr>
                <w:sz w:val="26"/>
                <w:szCs w:val="26"/>
              </w:rPr>
              <w:t>) mēnešalgu</w:t>
            </w:r>
            <w:r w:rsidR="004945A1">
              <w:rPr>
                <w:sz w:val="26"/>
                <w:szCs w:val="26"/>
              </w:rPr>
              <w:t xml:space="preserve"> nosaka</w:t>
            </w:r>
            <w:bookmarkStart w:id="3" w:name="IntPNpunkt7."/>
            <w:bookmarkEnd w:id="2"/>
            <w:r w:rsidR="004945A1">
              <w:rPr>
                <w:sz w:val="26"/>
                <w:szCs w:val="26"/>
              </w:rPr>
              <w:t xml:space="preserve"> </w:t>
            </w:r>
            <w:r w:rsidR="008F6120">
              <w:rPr>
                <w:sz w:val="26"/>
                <w:szCs w:val="26"/>
              </w:rPr>
              <w:t xml:space="preserve">attiecīgajam </w:t>
            </w:r>
            <w:r w:rsidR="00AA3231" w:rsidRPr="00A87001">
              <w:rPr>
                <w:sz w:val="26"/>
                <w:szCs w:val="26"/>
              </w:rPr>
              <w:t>amatam noteikt</w:t>
            </w:r>
            <w:r w:rsidR="008F6120">
              <w:rPr>
                <w:sz w:val="26"/>
                <w:szCs w:val="26"/>
              </w:rPr>
              <w:t>ās</w:t>
            </w:r>
            <w:r w:rsidR="00AA3231" w:rsidRPr="00A87001">
              <w:rPr>
                <w:sz w:val="26"/>
                <w:szCs w:val="26"/>
              </w:rPr>
              <w:t xml:space="preserve"> mēnešalg</w:t>
            </w:r>
            <w:r w:rsidR="00A92556" w:rsidRPr="00A87001">
              <w:rPr>
                <w:sz w:val="26"/>
                <w:szCs w:val="26"/>
              </w:rPr>
              <w:t>u grupa</w:t>
            </w:r>
            <w:r w:rsidR="008F6120">
              <w:rPr>
                <w:sz w:val="26"/>
                <w:szCs w:val="26"/>
              </w:rPr>
              <w:t>s</w:t>
            </w:r>
            <w:r w:rsidR="00A92556" w:rsidRPr="00A87001">
              <w:rPr>
                <w:sz w:val="26"/>
                <w:szCs w:val="26"/>
              </w:rPr>
              <w:t xml:space="preserve"> un amatpersonas (darbi</w:t>
            </w:r>
            <w:r w:rsidR="00AA3231" w:rsidRPr="00A87001">
              <w:rPr>
                <w:sz w:val="26"/>
                <w:szCs w:val="26"/>
              </w:rPr>
              <w:t>nieka) kvalifikācijas pakāpei</w:t>
            </w:r>
            <w:bookmarkEnd w:id="3"/>
            <w:r w:rsidR="008F6120">
              <w:rPr>
                <w:sz w:val="26"/>
                <w:szCs w:val="26"/>
              </w:rPr>
              <w:t xml:space="preserve"> paredzētā diapazona ietvaros.</w:t>
            </w:r>
          </w:p>
          <w:p w:rsidR="001E7988" w:rsidRDefault="001E7988" w:rsidP="001E7988">
            <w:pPr>
              <w:jc w:val="both"/>
              <w:rPr>
                <w:sz w:val="26"/>
                <w:szCs w:val="26"/>
              </w:rPr>
            </w:pPr>
            <w:r>
              <w:rPr>
                <w:sz w:val="26"/>
                <w:szCs w:val="26"/>
              </w:rPr>
              <w:t xml:space="preserve">   Attiecīgi </w:t>
            </w:r>
            <w:r w:rsidRPr="008F6120">
              <w:rPr>
                <w:rFonts w:eastAsia="Times New Roman" w:cs="Times New Roman"/>
                <w:sz w:val="26"/>
                <w:szCs w:val="26"/>
                <w:lang w:eastAsia="lv-LV"/>
              </w:rPr>
              <w:t>Ministru kabineta 2009.gada 15.decembra instrukcij</w:t>
            </w:r>
            <w:r>
              <w:rPr>
                <w:rFonts w:eastAsia="Times New Roman" w:cs="Times New Roman"/>
                <w:sz w:val="26"/>
                <w:szCs w:val="26"/>
                <w:lang w:eastAsia="lv-LV"/>
              </w:rPr>
              <w:t>as</w:t>
            </w:r>
            <w:r w:rsidRPr="008F6120">
              <w:rPr>
                <w:rFonts w:eastAsia="Times New Roman" w:cs="Times New Roman"/>
                <w:sz w:val="26"/>
                <w:szCs w:val="26"/>
                <w:lang w:eastAsia="lv-LV"/>
              </w:rPr>
              <w:t xml:space="preserve"> Nr.19 „Tiesību akta projekta sākotnējās ietekmes izvērtēšanas kārtība””</w:t>
            </w:r>
            <w:r>
              <w:rPr>
                <w:rFonts w:eastAsia="Times New Roman" w:cs="Times New Roman"/>
                <w:sz w:val="26"/>
                <w:szCs w:val="26"/>
                <w:lang w:eastAsia="lv-LV"/>
              </w:rPr>
              <w:t xml:space="preserve"> (turpmāk – instrukcija Nr.19)</w:t>
            </w:r>
            <w:r w:rsidRPr="008F6120">
              <w:rPr>
                <w:rFonts w:eastAsia="Times New Roman" w:cs="Times New Roman"/>
                <w:sz w:val="26"/>
                <w:szCs w:val="26"/>
                <w:lang w:eastAsia="lv-LV"/>
              </w:rPr>
              <w:t xml:space="preserve"> </w:t>
            </w:r>
            <w:r w:rsidRPr="00590C5A">
              <w:rPr>
                <w:rFonts w:eastAsia="Times New Roman" w:cs="Times New Roman"/>
                <w:sz w:val="26"/>
                <w:szCs w:val="26"/>
                <w:lang w:eastAsia="lv-LV"/>
              </w:rPr>
              <w:t>52.1.apakšpunkts nosaka, ka</w:t>
            </w:r>
            <w:r>
              <w:rPr>
                <w:rFonts w:eastAsia="Times New Roman" w:cs="Times New Roman"/>
                <w:sz w:val="26"/>
                <w:szCs w:val="26"/>
                <w:lang w:eastAsia="lv-LV"/>
              </w:rPr>
              <w:t xml:space="preserve"> mēnešalgas plānošanā </w:t>
            </w:r>
            <w:r w:rsidRPr="00590C5A">
              <w:rPr>
                <w:sz w:val="26"/>
                <w:szCs w:val="26"/>
              </w:rPr>
              <w:t>kā vidējo mēnešalgu piemēro 80 % no amatam atbilstošās mēnešalgu grupas 4.kvalifikācijas pakāpes maksimālās mēnešalgas</w:t>
            </w:r>
            <w:r>
              <w:rPr>
                <w:sz w:val="26"/>
                <w:szCs w:val="26"/>
              </w:rPr>
              <w:t>.</w:t>
            </w:r>
          </w:p>
          <w:p w:rsidR="00574197" w:rsidRDefault="0087443A" w:rsidP="001E7988">
            <w:pPr>
              <w:jc w:val="both"/>
              <w:rPr>
                <w:sz w:val="26"/>
                <w:szCs w:val="26"/>
              </w:rPr>
            </w:pPr>
            <w:r>
              <w:rPr>
                <w:sz w:val="26"/>
                <w:szCs w:val="26"/>
              </w:rPr>
              <w:t xml:space="preserve">   </w:t>
            </w:r>
            <w:r w:rsidR="001E7988">
              <w:rPr>
                <w:sz w:val="26"/>
                <w:szCs w:val="26"/>
              </w:rPr>
              <w:t>La</w:t>
            </w:r>
            <w:r w:rsidR="00590C5A" w:rsidRPr="00231294">
              <w:rPr>
                <w:sz w:val="26"/>
                <w:szCs w:val="26"/>
              </w:rPr>
              <w:t xml:space="preserve">i </w:t>
            </w:r>
            <w:r w:rsidR="00172856">
              <w:rPr>
                <w:sz w:val="26"/>
                <w:szCs w:val="26"/>
              </w:rPr>
              <w:t xml:space="preserve">no 2014.gada 1.janvāra </w:t>
            </w:r>
            <w:r w:rsidRPr="00231294">
              <w:rPr>
                <w:sz w:val="26"/>
                <w:szCs w:val="26"/>
              </w:rPr>
              <w:t xml:space="preserve">tiktu savstarpēji saskaņotas </w:t>
            </w:r>
            <w:r w:rsidR="008F6120">
              <w:rPr>
                <w:sz w:val="26"/>
                <w:szCs w:val="26"/>
              </w:rPr>
              <w:t>n</w:t>
            </w:r>
            <w:r w:rsidRPr="00231294">
              <w:rPr>
                <w:sz w:val="26"/>
                <w:szCs w:val="26"/>
              </w:rPr>
              <w:t>oteikumu Nr.66 un instrukcijas Nr.19 normas, ir nepieciešams veikt grozījumus instrukcij</w:t>
            </w:r>
            <w:r w:rsidR="00231294" w:rsidRPr="00231294">
              <w:rPr>
                <w:sz w:val="26"/>
                <w:szCs w:val="26"/>
              </w:rPr>
              <w:t>ā Nr.19</w:t>
            </w:r>
            <w:r w:rsidR="008F6120">
              <w:rPr>
                <w:sz w:val="26"/>
                <w:szCs w:val="26"/>
              </w:rPr>
              <w:t xml:space="preserve">, </w:t>
            </w:r>
            <w:r w:rsidR="00231294" w:rsidRPr="00231294">
              <w:rPr>
                <w:sz w:val="26"/>
                <w:szCs w:val="26"/>
              </w:rPr>
              <w:t xml:space="preserve"> </w:t>
            </w:r>
            <w:r w:rsidRPr="00231294">
              <w:rPr>
                <w:sz w:val="26"/>
                <w:szCs w:val="26"/>
              </w:rPr>
              <w:t>precizē</w:t>
            </w:r>
            <w:r w:rsidR="008F6120">
              <w:rPr>
                <w:sz w:val="26"/>
                <w:szCs w:val="26"/>
              </w:rPr>
              <w:t>jo</w:t>
            </w:r>
            <w:r w:rsidRPr="00231294">
              <w:rPr>
                <w:sz w:val="26"/>
                <w:szCs w:val="26"/>
              </w:rPr>
              <w:t>t tiesību akta projekta anotācijas aizpildīšanas kārtību</w:t>
            </w:r>
            <w:r w:rsidR="008F6120">
              <w:rPr>
                <w:sz w:val="26"/>
                <w:szCs w:val="26"/>
              </w:rPr>
              <w:t xml:space="preserve"> un</w:t>
            </w:r>
            <w:r w:rsidRPr="00231294">
              <w:rPr>
                <w:sz w:val="26"/>
                <w:szCs w:val="26"/>
              </w:rPr>
              <w:t xml:space="preserve"> </w:t>
            </w:r>
            <w:r w:rsidR="00231294" w:rsidRPr="00231294">
              <w:rPr>
                <w:sz w:val="26"/>
                <w:szCs w:val="26"/>
              </w:rPr>
              <w:t xml:space="preserve">nosakot </w:t>
            </w:r>
            <w:r w:rsidRPr="00231294">
              <w:rPr>
                <w:sz w:val="26"/>
                <w:szCs w:val="26"/>
              </w:rPr>
              <w:t xml:space="preserve">vienotus </w:t>
            </w:r>
            <w:r w:rsidR="008F6120">
              <w:rPr>
                <w:sz w:val="26"/>
                <w:szCs w:val="26"/>
              </w:rPr>
              <w:t xml:space="preserve">finansējuma </w:t>
            </w:r>
            <w:r w:rsidRPr="00231294">
              <w:rPr>
                <w:sz w:val="26"/>
                <w:szCs w:val="26"/>
              </w:rPr>
              <w:t xml:space="preserve">plānošanas principus </w:t>
            </w:r>
            <w:r w:rsidR="00231294" w:rsidRPr="00231294">
              <w:rPr>
                <w:sz w:val="26"/>
                <w:szCs w:val="26"/>
              </w:rPr>
              <w:t xml:space="preserve"> attiecībā uz mēnešalg</w:t>
            </w:r>
            <w:r w:rsidR="008F6120">
              <w:rPr>
                <w:sz w:val="26"/>
                <w:szCs w:val="26"/>
              </w:rPr>
              <w:t>ām</w:t>
            </w:r>
            <w:r w:rsidR="00231294" w:rsidRPr="00231294">
              <w:rPr>
                <w:sz w:val="26"/>
                <w:szCs w:val="26"/>
              </w:rPr>
              <w:t xml:space="preserve">, </w:t>
            </w:r>
            <w:r w:rsidR="002F6AF0">
              <w:rPr>
                <w:sz w:val="26"/>
                <w:szCs w:val="26"/>
              </w:rPr>
              <w:t>piemaksām</w:t>
            </w:r>
            <w:r w:rsidR="00231294" w:rsidRPr="00231294">
              <w:rPr>
                <w:sz w:val="26"/>
                <w:szCs w:val="26"/>
              </w:rPr>
              <w:t>, prēmij</w:t>
            </w:r>
            <w:r w:rsidR="002F6AF0">
              <w:rPr>
                <w:sz w:val="26"/>
                <w:szCs w:val="26"/>
              </w:rPr>
              <w:t>ām</w:t>
            </w:r>
            <w:r w:rsidRPr="00231294">
              <w:rPr>
                <w:sz w:val="26"/>
                <w:szCs w:val="26"/>
              </w:rPr>
              <w:t xml:space="preserve"> un naudas balv</w:t>
            </w:r>
            <w:r w:rsidR="002F6AF0">
              <w:rPr>
                <w:sz w:val="26"/>
                <w:szCs w:val="26"/>
              </w:rPr>
              <w:t>ām</w:t>
            </w:r>
            <w:r w:rsidRPr="00231294">
              <w:rPr>
                <w:sz w:val="26"/>
                <w:szCs w:val="26"/>
              </w:rPr>
              <w:t>, kā arī sociāl</w:t>
            </w:r>
            <w:r w:rsidR="002F6AF0">
              <w:rPr>
                <w:sz w:val="26"/>
                <w:szCs w:val="26"/>
              </w:rPr>
              <w:t>ajām</w:t>
            </w:r>
            <w:r w:rsidR="00231294" w:rsidRPr="00231294">
              <w:rPr>
                <w:sz w:val="26"/>
                <w:szCs w:val="26"/>
              </w:rPr>
              <w:t xml:space="preserve"> garantij</w:t>
            </w:r>
            <w:r w:rsidR="002F6AF0">
              <w:rPr>
                <w:sz w:val="26"/>
                <w:szCs w:val="26"/>
              </w:rPr>
              <w:t>ām</w:t>
            </w:r>
            <w:r w:rsidRPr="00231294">
              <w:rPr>
                <w:sz w:val="26"/>
                <w:szCs w:val="26"/>
              </w:rPr>
              <w:t>.</w:t>
            </w:r>
          </w:p>
          <w:p w:rsidR="0056140D" w:rsidRPr="00E37160" w:rsidRDefault="00172C80" w:rsidP="001E7988">
            <w:pPr>
              <w:jc w:val="both"/>
              <w:rPr>
                <w:sz w:val="26"/>
                <w:szCs w:val="26"/>
              </w:rPr>
            </w:pPr>
            <w:r>
              <w:rPr>
                <w:sz w:val="26"/>
                <w:szCs w:val="26"/>
              </w:rPr>
              <w:t xml:space="preserve">  Ņ</w:t>
            </w:r>
            <w:r w:rsidRPr="00172C80">
              <w:rPr>
                <w:sz w:val="26"/>
                <w:szCs w:val="26"/>
              </w:rPr>
              <w:t xml:space="preserve">emot vērā to, ka ar 2014.gada 1.janvāri Latvijā plānots ieviest </w:t>
            </w:r>
            <w:r w:rsidRPr="00172C80">
              <w:rPr>
                <w:i/>
                <w:sz w:val="26"/>
                <w:szCs w:val="26"/>
              </w:rPr>
              <w:t>euro</w:t>
            </w:r>
            <w:r w:rsidRPr="00172C80">
              <w:rPr>
                <w:sz w:val="26"/>
                <w:szCs w:val="26"/>
              </w:rPr>
              <w:t xml:space="preserve">, ir nepieciešams veikt grozījumus instrukcijā Nr.19, aizstājot to tekstā un pielikumā latus ar </w:t>
            </w:r>
            <w:r w:rsidRPr="00172C80">
              <w:rPr>
                <w:i/>
                <w:sz w:val="26"/>
                <w:szCs w:val="26"/>
              </w:rPr>
              <w:t>euro</w:t>
            </w:r>
            <w:r>
              <w:rPr>
                <w:sz w:val="26"/>
                <w:szCs w:val="26"/>
              </w:rPr>
              <w:t>.</w:t>
            </w:r>
          </w:p>
        </w:tc>
      </w:tr>
      <w:tr w:rsidR="00994AA8" w:rsidRPr="00E37160" w:rsidTr="003D5A5B">
        <w:trPr>
          <w:trHeight w:val="735"/>
          <w:tblCellSpacing w:w="0" w:type="dxa"/>
        </w:trPr>
        <w:tc>
          <w:tcPr>
            <w:tcW w:w="624" w:type="dxa"/>
            <w:tcBorders>
              <w:top w:val="outset" w:sz="6" w:space="0" w:color="auto"/>
              <w:left w:val="outset" w:sz="6" w:space="0" w:color="auto"/>
              <w:bottom w:val="outset" w:sz="6" w:space="0" w:color="auto"/>
              <w:right w:val="outset" w:sz="6" w:space="0" w:color="auto"/>
            </w:tcBorders>
            <w:hideMark/>
          </w:tcPr>
          <w:p w:rsidR="0070526D" w:rsidRPr="00E37160" w:rsidRDefault="0070526D" w:rsidP="0070526D">
            <w:pPr>
              <w:spacing w:before="100" w:beforeAutospacing="1" w:after="100" w:afterAutospacing="1"/>
              <w:rPr>
                <w:rFonts w:eastAsia="Times New Roman" w:cs="Times New Roman"/>
                <w:sz w:val="26"/>
                <w:szCs w:val="26"/>
                <w:lang w:eastAsia="lv-LV"/>
              </w:rPr>
            </w:pPr>
            <w:r w:rsidRPr="00E37160">
              <w:rPr>
                <w:rFonts w:eastAsia="Times New Roman" w:cs="Times New Roman"/>
                <w:sz w:val="26"/>
                <w:szCs w:val="26"/>
                <w:lang w:eastAsia="lv-LV"/>
              </w:rPr>
              <w:lastRenderedPageBreak/>
              <w:t> 3.</w:t>
            </w:r>
          </w:p>
        </w:tc>
        <w:tc>
          <w:tcPr>
            <w:tcW w:w="2321" w:type="dxa"/>
            <w:tcBorders>
              <w:top w:val="outset" w:sz="6" w:space="0" w:color="auto"/>
              <w:left w:val="outset" w:sz="6" w:space="0" w:color="auto"/>
              <w:bottom w:val="outset" w:sz="6" w:space="0" w:color="auto"/>
              <w:right w:val="outset" w:sz="6" w:space="0" w:color="auto"/>
            </w:tcBorders>
            <w:hideMark/>
          </w:tcPr>
          <w:p w:rsidR="0070526D" w:rsidRPr="00E37160" w:rsidRDefault="0070526D" w:rsidP="0070526D">
            <w:pPr>
              <w:spacing w:before="100" w:beforeAutospacing="1" w:after="100" w:afterAutospacing="1"/>
              <w:rPr>
                <w:rFonts w:eastAsia="Times New Roman" w:cs="Times New Roman"/>
                <w:sz w:val="26"/>
                <w:szCs w:val="26"/>
                <w:lang w:eastAsia="lv-LV"/>
              </w:rPr>
            </w:pPr>
            <w:r w:rsidRPr="00E37160">
              <w:rPr>
                <w:rFonts w:eastAsia="Times New Roman" w:cs="Times New Roman"/>
                <w:sz w:val="26"/>
                <w:szCs w:val="26"/>
                <w:lang w:eastAsia="lv-LV"/>
              </w:rPr>
              <w:t> Saistītie politikas ietekmes novērtējumi un pētījumi</w:t>
            </w:r>
          </w:p>
        </w:tc>
        <w:tc>
          <w:tcPr>
            <w:tcW w:w="6411" w:type="dxa"/>
            <w:tcBorders>
              <w:top w:val="outset" w:sz="6" w:space="0" w:color="auto"/>
              <w:left w:val="outset" w:sz="6" w:space="0" w:color="auto"/>
              <w:bottom w:val="outset" w:sz="6" w:space="0" w:color="auto"/>
              <w:right w:val="outset" w:sz="6" w:space="0" w:color="auto"/>
            </w:tcBorders>
            <w:hideMark/>
          </w:tcPr>
          <w:p w:rsidR="0070526D" w:rsidRPr="00E37160" w:rsidRDefault="00E77C7F" w:rsidP="0070526D">
            <w:pPr>
              <w:spacing w:before="100" w:beforeAutospacing="1" w:after="100" w:afterAutospacing="1"/>
              <w:rPr>
                <w:rFonts w:eastAsia="Times New Roman" w:cs="Times New Roman"/>
                <w:sz w:val="26"/>
                <w:szCs w:val="26"/>
                <w:lang w:eastAsia="lv-LV"/>
              </w:rPr>
            </w:pPr>
            <w:r w:rsidRPr="00E37160">
              <w:rPr>
                <w:rFonts w:eastAsia="Times New Roman" w:cs="Times New Roman"/>
                <w:sz w:val="26"/>
                <w:szCs w:val="26"/>
                <w:lang w:eastAsia="lv-LV"/>
              </w:rPr>
              <w:t>Projekts šo jomu neskar.</w:t>
            </w:r>
          </w:p>
        </w:tc>
      </w:tr>
      <w:tr w:rsidR="001F6852" w:rsidRPr="001F6852" w:rsidTr="003D5A5B">
        <w:trPr>
          <w:trHeight w:val="384"/>
          <w:tblCellSpacing w:w="0" w:type="dxa"/>
        </w:trPr>
        <w:tc>
          <w:tcPr>
            <w:tcW w:w="624" w:type="dxa"/>
            <w:tcBorders>
              <w:top w:val="outset" w:sz="6" w:space="0" w:color="auto"/>
              <w:left w:val="outset" w:sz="6" w:space="0" w:color="auto"/>
              <w:bottom w:val="outset" w:sz="6" w:space="0" w:color="auto"/>
              <w:right w:val="outset" w:sz="6" w:space="0" w:color="auto"/>
            </w:tcBorders>
            <w:hideMark/>
          </w:tcPr>
          <w:p w:rsidR="0070526D" w:rsidRPr="001F6852" w:rsidRDefault="0070526D" w:rsidP="0070526D">
            <w:pPr>
              <w:spacing w:before="100" w:beforeAutospacing="1" w:after="100" w:afterAutospacing="1"/>
              <w:rPr>
                <w:rFonts w:eastAsia="Times New Roman" w:cs="Times New Roman"/>
                <w:sz w:val="26"/>
                <w:szCs w:val="26"/>
                <w:lang w:eastAsia="lv-LV"/>
              </w:rPr>
            </w:pPr>
            <w:r w:rsidRPr="001F6852">
              <w:rPr>
                <w:rFonts w:eastAsia="Times New Roman" w:cs="Times New Roman"/>
                <w:sz w:val="26"/>
                <w:szCs w:val="26"/>
                <w:lang w:eastAsia="lv-LV"/>
              </w:rPr>
              <w:t> 4.</w:t>
            </w:r>
          </w:p>
        </w:tc>
        <w:tc>
          <w:tcPr>
            <w:tcW w:w="2321" w:type="dxa"/>
            <w:tcBorders>
              <w:top w:val="outset" w:sz="6" w:space="0" w:color="auto"/>
              <w:left w:val="outset" w:sz="6" w:space="0" w:color="auto"/>
              <w:bottom w:val="outset" w:sz="6" w:space="0" w:color="auto"/>
              <w:right w:val="outset" w:sz="6" w:space="0" w:color="auto"/>
            </w:tcBorders>
            <w:hideMark/>
          </w:tcPr>
          <w:p w:rsidR="0070526D" w:rsidRPr="001F6852" w:rsidRDefault="0070526D" w:rsidP="0070526D">
            <w:pPr>
              <w:spacing w:before="100" w:beforeAutospacing="1" w:after="100" w:afterAutospacing="1"/>
              <w:rPr>
                <w:rFonts w:eastAsia="Times New Roman" w:cs="Times New Roman"/>
                <w:sz w:val="26"/>
                <w:szCs w:val="26"/>
                <w:lang w:eastAsia="lv-LV"/>
              </w:rPr>
            </w:pPr>
            <w:r w:rsidRPr="001F6852">
              <w:rPr>
                <w:rFonts w:eastAsia="Times New Roman" w:cs="Times New Roman"/>
                <w:sz w:val="26"/>
                <w:szCs w:val="26"/>
                <w:lang w:eastAsia="lv-LV"/>
              </w:rPr>
              <w:t> Tiesiskā regulējuma mērķis un būtība</w:t>
            </w:r>
          </w:p>
        </w:tc>
        <w:tc>
          <w:tcPr>
            <w:tcW w:w="6411" w:type="dxa"/>
            <w:tcBorders>
              <w:top w:val="outset" w:sz="6" w:space="0" w:color="auto"/>
              <w:left w:val="outset" w:sz="6" w:space="0" w:color="auto"/>
              <w:bottom w:val="outset" w:sz="6" w:space="0" w:color="auto"/>
              <w:right w:val="outset" w:sz="6" w:space="0" w:color="auto"/>
            </w:tcBorders>
          </w:tcPr>
          <w:p w:rsidR="00E46B78" w:rsidRPr="001F6852" w:rsidRDefault="004F2576" w:rsidP="00973B97">
            <w:pPr>
              <w:pStyle w:val="naisf"/>
              <w:spacing w:before="0" w:beforeAutospacing="0" w:after="0" w:afterAutospacing="0"/>
              <w:jc w:val="both"/>
              <w:rPr>
                <w:sz w:val="26"/>
                <w:szCs w:val="26"/>
              </w:rPr>
            </w:pPr>
            <w:r w:rsidRPr="001F6852">
              <w:rPr>
                <w:sz w:val="26"/>
                <w:szCs w:val="26"/>
              </w:rPr>
              <w:t>Instrukcijas projekts paredz precizēt tiesību akta projekta anotācijas a</w:t>
            </w:r>
            <w:r w:rsidR="00871493" w:rsidRPr="001F6852">
              <w:rPr>
                <w:sz w:val="26"/>
                <w:szCs w:val="26"/>
              </w:rPr>
              <w:t>izpildīšanas kārtību</w:t>
            </w:r>
            <w:r w:rsidR="002F6AF0" w:rsidRPr="001F6852">
              <w:rPr>
                <w:sz w:val="26"/>
                <w:szCs w:val="26"/>
              </w:rPr>
              <w:t xml:space="preserve">, saskaņojot </w:t>
            </w:r>
            <w:r w:rsidR="001E7988" w:rsidRPr="001F6852">
              <w:rPr>
                <w:sz w:val="26"/>
                <w:szCs w:val="26"/>
              </w:rPr>
              <w:t xml:space="preserve">to </w:t>
            </w:r>
            <w:r w:rsidR="002F6AF0" w:rsidRPr="001F6852">
              <w:rPr>
                <w:sz w:val="26"/>
                <w:szCs w:val="26"/>
              </w:rPr>
              <w:t>ar n</w:t>
            </w:r>
            <w:r w:rsidR="00E46B78" w:rsidRPr="001F6852">
              <w:rPr>
                <w:sz w:val="26"/>
                <w:szCs w:val="26"/>
              </w:rPr>
              <w:t>oteikumos Nr.66 noteiktajiem mēnešalgas noteikšanas principiem</w:t>
            </w:r>
            <w:r w:rsidR="00871493" w:rsidRPr="001F6852">
              <w:rPr>
                <w:sz w:val="26"/>
                <w:szCs w:val="26"/>
              </w:rPr>
              <w:t xml:space="preserve">, </w:t>
            </w:r>
            <w:r w:rsidR="002F6AF0" w:rsidRPr="001F6852">
              <w:rPr>
                <w:sz w:val="26"/>
                <w:szCs w:val="26"/>
              </w:rPr>
              <w:t xml:space="preserve">un </w:t>
            </w:r>
            <w:r w:rsidR="00145D43" w:rsidRPr="001F6852">
              <w:rPr>
                <w:sz w:val="26"/>
                <w:szCs w:val="26"/>
              </w:rPr>
              <w:t xml:space="preserve"> </w:t>
            </w:r>
            <w:r w:rsidR="00871493" w:rsidRPr="001F6852">
              <w:rPr>
                <w:sz w:val="26"/>
                <w:szCs w:val="26"/>
              </w:rPr>
              <w:t xml:space="preserve">nosakot </w:t>
            </w:r>
            <w:r w:rsidRPr="001F6852">
              <w:rPr>
                <w:sz w:val="26"/>
                <w:szCs w:val="26"/>
              </w:rPr>
              <w:t>vienotus plānošanas principus finansējumam atlīdzībai (mēnešalga, piemaksas, prēmijas un naudas balvas, kā arī sociālās garantijas), kas piemērojami ar 2014.gada 1.janvāri</w:t>
            </w:r>
            <w:r w:rsidR="00EB3D4B" w:rsidRPr="001F6852">
              <w:rPr>
                <w:sz w:val="26"/>
                <w:szCs w:val="26"/>
              </w:rPr>
              <w:t xml:space="preserve">. </w:t>
            </w:r>
            <w:r w:rsidR="00F93CE3" w:rsidRPr="001F6852">
              <w:rPr>
                <w:sz w:val="26"/>
                <w:szCs w:val="26"/>
              </w:rPr>
              <w:t>I</w:t>
            </w:r>
            <w:r w:rsidR="00973B97" w:rsidRPr="001F6852">
              <w:rPr>
                <w:sz w:val="26"/>
                <w:szCs w:val="26"/>
              </w:rPr>
              <w:t xml:space="preserve">nstrukcijas projekts paredz </w:t>
            </w:r>
            <w:r w:rsidR="00F93CE3" w:rsidRPr="001F6852">
              <w:rPr>
                <w:sz w:val="26"/>
                <w:szCs w:val="26"/>
              </w:rPr>
              <w:t xml:space="preserve">arī </w:t>
            </w:r>
            <w:r w:rsidR="00973B97" w:rsidRPr="001F6852">
              <w:rPr>
                <w:sz w:val="26"/>
                <w:szCs w:val="26"/>
              </w:rPr>
              <w:t xml:space="preserve">noteikt, ka izmaiņas budžeta ieņēmumos un izdevumos, kā arī fiskālo ietekmi norāda </w:t>
            </w:r>
            <w:r w:rsidR="00EB3D4B" w:rsidRPr="001F6852">
              <w:rPr>
                <w:sz w:val="26"/>
                <w:szCs w:val="26"/>
              </w:rPr>
              <w:t xml:space="preserve">tūkstošos </w:t>
            </w:r>
            <w:r w:rsidR="00973B97" w:rsidRPr="001F6852">
              <w:rPr>
                <w:i/>
                <w:sz w:val="26"/>
                <w:szCs w:val="26"/>
              </w:rPr>
              <w:t>euro</w:t>
            </w:r>
            <w:r w:rsidR="00EB3D4B" w:rsidRPr="001F6852">
              <w:rPr>
                <w:sz w:val="26"/>
                <w:szCs w:val="26"/>
              </w:rPr>
              <w:t xml:space="preserve"> ar vienu zīmi aiz komata.</w:t>
            </w:r>
          </w:p>
          <w:p w:rsidR="00AB4E5C" w:rsidRPr="001F6852" w:rsidRDefault="001A6BFD" w:rsidP="006F214B">
            <w:pPr>
              <w:pStyle w:val="naisf"/>
              <w:spacing w:before="0" w:beforeAutospacing="0" w:after="0" w:afterAutospacing="0"/>
              <w:jc w:val="both"/>
              <w:rPr>
                <w:sz w:val="26"/>
                <w:szCs w:val="26"/>
              </w:rPr>
            </w:pPr>
            <w:r w:rsidRPr="001F6852">
              <w:rPr>
                <w:sz w:val="26"/>
                <w:szCs w:val="26"/>
              </w:rPr>
              <w:t>Atbilstoši noteikumiem Nr.66 no 2014.gada 1.janvāra amatpersonu (darbinieku) mēnešalgas tiks noteiktas, ņemot vērā mēnešalgu grupu un vienu no trim kategorijām. Tā kā 3.kategoriju amatpersonai (darbiniekam) varēs piešķirt gan ar viena gada profesionālo pieredzi pie nosacījuma, ka darba izpildes novērtējums ir „teicami”, gan, ja darbā pieņems pretendentu ar 3 un vairāk gadu profesionālo pieredzi, tad instrukcijas projektā paredzēts,</w:t>
            </w:r>
            <w:r w:rsidR="008971C9" w:rsidRPr="001F6852">
              <w:rPr>
                <w:sz w:val="26"/>
                <w:szCs w:val="26"/>
              </w:rPr>
              <w:t xml:space="preserve"> </w:t>
            </w:r>
            <w:r w:rsidRPr="001F6852">
              <w:rPr>
                <w:sz w:val="26"/>
                <w:szCs w:val="26"/>
              </w:rPr>
              <w:t xml:space="preserve">plānojot finansējumu mēnešalgai, izmantot 3.kategoriju. </w:t>
            </w:r>
            <w:r w:rsidR="009E23EB" w:rsidRPr="001F6852">
              <w:rPr>
                <w:sz w:val="26"/>
                <w:szCs w:val="26"/>
              </w:rPr>
              <w:t xml:space="preserve">Šobrīd instrukcijā paredzētais par 4.kvalifikācijas pakāpes izmantošanu finansējuma aprēķinam tika noteikts, pamatojoties uz to, ka šo pakāpi amatpersonai (darbiniekam) var piešķirt, ja valsts dienestā ir nostrādāti mazāk kā 2 gadi un darba izpildes novērtējums - A, vai 2-5 gadi un novērtējums – B. Savukārt </w:t>
            </w:r>
            <w:r w:rsidR="009E23EB" w:rsidRPr="001F6852">
              <w:rPr>
                <w:sz w:val="26"/>
                <w:szCs w:val="26"/>
              </w:rPr>
              <w:lastRenderedPageBreak/>
              <w:t>augstāko 6.kvalifikācijas pakāpi amatpersonai (darbiniekam) var piešķirt – ātrākais pēc 5 valsts dienestā nostrādātiem gadiem</w:t>
            </w:r>
            <w:r w:rsidR="00F93CE3" w:rsidRPr="001F6852">
              <w:rPr>
                <w:sz w:val="26"/>
                <w:szCs w:val="26"/>
              </w:rPr>
              <w:t>, ja</w:t>
            </w:r>
            <w:r w:rsidR="009E23EB" w:rsidRPr="001F6852">
              <w:rPr>
                <w:sz w:val="26"/>
                <w:szCs w:val="26"/>
              </w:rPr>
              <w:t xml:space="preserve"> darba izpildes </w:t>
            </w:r>
            <w:r w:rsidR="00F93CE3" w:rsidRPr="001F6852">
              <w:rPr>
                <w:sz w:val="26"/>
                <w:szCs w:val="26"/>
              </w:rPr>
              <w:t xml:space="preserve">novērtējums ir </w:t>
            </w:r>
            <w:r w:rsidR="009E23EB" w:rsidRPr="001F6852">
              <w:rPr>
                <w:sz w:val="26"/>
                <w:szCs w:val="26"/>
              </w:rPr>
              <w:t>A.</w:t>
            </w:r>
          </w:p>
          <w:p w:rsidR="00BD76AC" w:rsidRPr="001F6852" w:rsidRDefault="006F214B" w:rsidP="008F4C83">
            <w:pPr>
              <w:pStyle w:val="naisf"/>
              <w:spacing w:before="0" w:beforeAutospacing="0" w:after="0" w:afterAutospacing="0"/>
              <w:jc w:val="both"/>
              <w:rPr>
                <w:sz w:val="26"/>
                <w:szCs w:val="26"/>
              </w:rPr>
            </w:pPr>
            <w:r w:rsidRPr="001F6852">
              <w:rPr>
                <w:sz w:val="26"/>
                <w:szCs w:val="26"/>
              </w:rPr>
              <w:t>Instrukcijas projektā paredzēt</w:t>
            </w:r>
            <w:r w:rsidR="003A30EB" w:rsidRPr="001F6852">
              <w:rPr>
                <w:sz w:val="26"/>
                <w:szCs w:val="26"/>
              </w:rPr>
              <w:t>s, ka finansējumu mēnešalgai plāno, ņemot vērā amata saimei un līmenim atbilstošās mēnešalgu grupas 3.kategorijas maksimālo mēnešalgu. Tas pamatojas ar to, ka</w:t>
            </w:r>
            <w:r w:rsidR="00BD76AC" w:rsidRPr="001F6852">
              <w:rPr>
                <w:sz w:val="26"/>
                <w:szCs w:val="26"/>
              </w:rPr>
              <w:t>,</w:t>
            </w:r>
            <w:r w:rsidR="003A30EB" w:rsidRPr="001F6852">
              <w:rPr>
                <w:sz w:val="26"/>
                <w:szCs w:val="26"/>
              </w:rPr>
              <w:t xml:space="preserve"> izstrādājot mēnešalgu skalu noteikumiem Nr.66,</w:t>
            </w:r>
            <w:r w:rsidR="0076196A" w:rsidRPr="001F6852">
              <w:rPr>
                <w:sz w:val="26"/>
                <w:szCs w:val="26"/>
              </w:rPr>
              <w:t xml:space="preserve"> par pamatu tika izmantota mēnešalgu skal</w:t>
            </w:r>
            <w:r w:rsidR="002E4A7A" w:rsidRPr="001F6852">
              <w:rPr>
                <w:sz w:val="26"/>
                <w:szCs w:val="26"/>
              </w:rPr>
              <w:t>a, ko nosaka</w:t>
            </w:r>
            <w:r w:rsidR="0076196A" w:rsidRPr="001F6852">
              <w:rPr>
                <w:sz w:val="26"/>
                <w:szCs w:val="26"/>
              </w:rPr>
              <w:t xml:space="preserve"> noteikumi Nr.1651</w:t>
            </w:r>
            <w:r w:rsidR="002E4A7A" w:rsidRPr="001F6852">
              <w:rPr>
                <w:sz w:val="26"/>
                <w:szCs w:val="26"/>
              </w:rPr>
              <w:t xml:space="preserve">, nepaaugstinot maksimālās mēnešalgas. </w:t>
            </w:r>
            <w:r w:rsidR="00BD76AC" w:rsidRPr="001F6852">
              <w:rPr>
                <w:sz w:val="26"/>
                <w:szCs w:val="26"/>
              </w:rPr>
              <w:t>Līdz ar to, tā kā mēnešalgas 2009. un</w:t>
            </w:r>
            <w:r w:rsidR="006651D5" w:rsidRPr="001F6852">
              <w:rPr>
                <w:sz w:val="26"/>
                <w:szCs w:val="26"/>
              </w:rPr>
              <w:t xml:space="preserve"> </w:t>
            </w:r>
            <w:r w:rsidR="00BD76AC" w:rsidRPr="001F6852">
              <w:rPr>
                <w:sz w:val="26"/>
                <w:szCs w:val="26"/>
              </w:rPr>
              <w:t>2010.gadā tika</w:t>
            </w:r>
            <w:r w:rsidR="007931DD" w:rsidRPr="001F6852">
              <w:rPr>
                <w:sz w:val="26"/>
                <w:szCs w:val="26"/>
              </w:rPr>
              <w:t xml:space="preserve"> būtiski</w:t>
            </w:r>
            <w:r w:rsidR="00BD76AC" w:rsidRPr="001F6852">
              <w:rPr>
                <w:sz w:val="26"/>
                <w:szCs w:val="26"/>
              </w:rPr>
              <w:t xml:space="preserve"> samazinātas un kopš šī brīža nav paaugstinātas, tās ievērojami atpaliek no  80% apmēra no privātā sektora algu mediānas</w:t>
            </w:r>
            <w:r w:rsidR="00D1430A" w:rsidRPr="001F6852">
              <w:rPr>
                <w:sz w:val="26"/>
                <w:szCs w:val="26"/>
              </w:rPr>
              <w:t xml:space="preserve">, </w:t>
            </w:r>
            <w:r w:rsidR="006651D5" w:rsidRPr="001F6852">
              <w:rPr>
                <w:sz w:val="26"/>
                <w:szCs w:val="26"/>
              </w:rPr>
              <w:t>tādējādi</w:t>
            </w:r>
            <w:r w:rsidR="00D1430A" w:rsidRPr="001F6852">
              <w:rPr>
                <w:sz w:val="26"/>
                <w:szCs w:val="26"/>
              </w:rPr>
              <w:t xml:space="preserve"> mēnešalgu plānošanai </w:t>
            </w:r>
            <w:r w:rsidR="00593866" w:rsidRPr="001F6852">
              <w:rPr>
                <w:sz w:val="26"/>
                <w:szCs w:val="26"/>
              </w:rPr>
              <w:t xml:space="preserve">turpmāk </w:t>
            </w:r>
            <w:r w:rsidR="00D1430A" w:rsidRPr="001F6852">
              <w:rPr>
                <w:sz w:val="26"/>
                <w:szCs w:val="26"/>
              </w:rPr>
              <w:t xml:space="preserve">netiek paredzēts </w:t>
            </w:r>
            <w:r w:rsidR="004A5CEB">
              <w:rPr>
                <w:sz w:val="26"/>
                <w:szCs w:val="26"/>
              </w:rPr>
              <w:t xml:space="preserve">izmantot iepriekšējo nosacījumu, </w:t>
            </w:r>
            <w:r w:rsidR="00D1430A" w:rsidRPr="001F6852">
              <w:rPr>
                <w:sz w:val="26"/>
                <w:szCs w:val="26"/>
              </w:rPr>
              <w:t xml:space="preserve">kas būtu nemotivējošs jaunu darbinieku </w:t>
            </w:r>
            <w:r w:rsidR="006651D5" w:rsidRPr="001F6852">
              <w:rPr>
                <w:sz w:val="26"/>
                <w:szCs w:val="26"/>
              </w:rPr>
              <w:t>piesaistei</w:t>
            </w:r>
            <w:r w:rsidR="00D1430A" w:rsidRPr="001F6852">
              <w:rPr>
                <w:sz w:val="26"/>
                <w:szCs w:val="26"/>
              </w:rPr>
              <w:t>.</w:t>
            </w:r>
            <w:r w:rsidR="004A5CEB">
              <w:rPr>
                <w:sz w:val="26"/>
                <w:szCs w:val="26"/>
              </w:rPr>
              <w:t xml:space="preserve"> Plānotās izmaiņas dos iespēju piesaistīt kvalificētus speciālistus valsts pārvaldē.</w:t>
            </w:r>
          </w:p>
          <w:p w:rsidR="0008280F" w:rsidRPr="001F6852" w:rsidRDefault="0008280F" w:rsidP="008F4C83">
            <w:pPr>
              <w:pStyle w:val="naisf"/>
              <w:spacing w:before="0" w:beforeAutospacing="0" w:after="0" w:afterAutospacing="0"/>
              <w:jc w:val="both"/>
              <w:rPr>
                <w:sz w:val="26"/>
                <w:szCs w:val="26"/>
              </w:rPr>
            </w:pPr>
            <w:r w:rsidRPr="001F6852">
              <w:rPr>
                <w:sz w:val="26"/>
                <w:szCs w:val="26"/>
              </w:rPr>
              <w:t xml:space="preserve">Instrukcijas projektā noteikti </w:t>
            </w:r>
            <w:r w:rsidR="0067792C" w:rsidRPr="001F6852">
              <w:rPr>
                <w:sz w:val="26"/>
                <w:szCs w:val="26"/>
              </w:rPr>
              <w:t xml:space="preserve">finansējuma </w:t>
            </w:r>
            <w:r w:rsidRPr="001F6852">
              <w:rPr>
                <w:sz w:val="26"/>
                <w:szCs w:val="26"/>
              </w:rPr>
              <w:t>mēnešalg</w:t>
            </w:r>
            <w:r w:rsidR="0067792C" w:rsidRPr="001F6852">
              <w:rPr>
                <w:sz w:val="26"/>
                <w:szCs w:val="26"/>
              </w:rPr>
              <w:t>ai</w:t>
            </w:r>
            <w:r w:rsidRPr="001F6852">
              <w:rPr>
                <w:sz w:val="26"/>
                <w:szCs w:val="26"/>
              </w:rPr>
              <w:t xml:space="preserve"> plānošanas principi </w:t>
            </w:r>
            <w:r w:rsidR="00B57075" w:rsidRPr="001F6852">
              <w:rPr>
                <w:sz w:val="26"/>
                <w:szCs w:val="26"/>
              </w:rPr>
              <w:t>arī Iekšlietu ministrijas sistēmas iestāžu un Ieslodzījuma vietu pārvaldes amatpersonām ar speciālo dienesta pakāpi, karavīriem,</w:t>
            </w:r>
            <w:r w:rsidR="00333CC6" w:rsidRPr="001F6852">
              <w:rPr>
                <w:sz w:val="26"/>
                <w:szCs w:val="26"/>
              </w:rPr>
              <w:t xml:space="preserve"> </w:t>
            </w:r>
            <w:r w:rsidR="00FA3567" w:rsidRPr="001F6852">
              <w:rPr>
                <w:sz w:val="26"/>
                <w:szCs w:val="26"/>
              </w:rPr>
              <w:t>kā arī</w:t>
            </w:r>
            <w:r w:rsidR="00B523F4" w:rsidRPr="001F6852">
              <w:rPr>
                <w:sz w:val="26"/>
                <w:szCs w:val="26"/>
              </w:rPr>
              <w:t xml:space="preserve"> ārstniecības personām</w:t>
            </w:r>
            <w:r w:rsidR="00B57075" w:rsidRPr="001F6852">
              <w:rPr>
                <w:sz w:val="26"/>
                <w:szCs w:val="26"/>
              </w:rPr>
              <w:t>, k</w:t>
            </w:r>
            <w:r w:rsidR="00DD13CD" w:rsidRPr="001F6852">
              <w:rPr>
                <w:sz w:val="26"/>
                <w:szCs w:val="26"/>
              </w:rPr>
              <w:t>uras</w:t>
            </w:r>
            <w:r w:rsidR="00B57075" w:rsidRPr="001F6852">
              <w:rPr>
                <w:sz w:val="26"/>
                <w:szCs w:val="26"/>
              </w:rPr>
              <w:t xml:space="preserve"> nav nodarbinātas valsts budžeta iestādēs, jo šīm profesiju grupām ir noteikti atšķirīgi mēnešalgu noteikšanas principi.</w:t>
            </w:r>
          </w:p>
          <w:p w:rsidR="00FA3567" w:rsidRPr="001F6852" w:rsidRDefault="00281521" w:rsidP="008F4C83">
            <w:pPr>
              <w:pStyle w:val="naisf"/>
              <w:spacing w:before="0" w:beforeAutospacing="0" w:after="0" w:afterAutospacing="0"/>
              <w:jc w:val="both"/>
              <w:rPr>
                <w:sz w:val="26"/>
                <w:szCs w:val="26"/>
              </w:rPr>
            </w:pPr>
            <w:r w:rsidRPr="001F6852">
              <w:rPr>
                <w:sz w:val="26"/>
                <w:szCs w:val="26"/>
              </w:rPr>
              <w:t>P</w:t>
            </w:r>
            <w:r w:rsidR="00FA3567" w:rsidRPr="001F6852">
              <w:rPr>
                <w:sz w:val="26"/>
                <w:szCs w:val="26"/>
              </w:rPr>
              <w:t>edagogi</w:t>
            </w:r>
            <w:r w:rsidRPr="001F6852">
              <w:rPr>
                <w:sz w:val="26"/>
                <w:szCs w:val="26"/>
              </w:rPr>
              <w:t xml:space="preserve"> instrukcijas projektā nav iekļauti, jo</w:t>
            </w:r>
            <w:r w:rsidR="00D57A4C" w:rsidRPr="001F6852">
              <w:rPr>
                <w:sz w:val="26"/>
                <w:szCs w:val="26"/>
              </w:rPr>
              <w:t xml:space="preserve"> izmaksu  plānošanu </w:t>
            </w:r>
            <w:r w:rsidR="009B7E41" w:rsidRPr="001F6852">
              <w:rPr>
                <w:sz w:val="26"/>
                <w:szCs w:val="26"/>
              </w:rPr>
              <w:t>pašvaldību izglītības iestā</w:t>
            </w:r>
            <w:r w:rsidR="00D57A4C" w:rsidRPr="001F6852">
              <w:rPr>
                <w:sz w:val="26"/>
                <w:szCs w:val="26"/>
              </w:rPr>
              <w:t xml:space="preserve">žu pedagogu darba samaksai </w:t>
            </w:r>
            <w:r w:rsidR="009B7E41" w:rsidRPr="001F6852">
              <w:rPr>
                <w:sz w:val="26"/>
                <w:szCs w:val="26"/>
              </w:rPr>
              <w:t>nosaka</w:t>
            </w:r>
            <w:r w:rsidR="005D177E" w:rsidRPr="001F6852">
              <w:rPr>
                <w:sz w:val="26"/>
                <w:szCs w:val="26"/>
              </w:rPr>
              <w:t xml:space="preserve"> 200</w:t>
            </w:r>
            <w:r w:rsidR="008B6B1A" w:rsidRPr="001F6852">
              <w:rPr>
                <w:sz w:val="26"/>
                <w:szCs w:val="26"/>
              </w:rPr>
              <w:t>7</w:t>
            </w:r>
            <w:r w:rsidR="005D177E" w:rsidRPr="001F6852">
              <w:rPr>
                <w:sz w:val="26"/>
                <w:szCs w:val="26"/>
              </w:rPr>
              <w:t>.gada 2.</w:t>
            </w:r>
            <w:r w:rsidR="008B6B1A" w:rsidRPr="001F6852">
              <w:rPr>
                <w:sz w:val="26"/>
                <w:szCs w:val="26"/>
              </w:rPr>
              <w:t>oktobra</w:t>
            </w:r>
            <w:r w:rsidR="009B7E41" w:rsidRPr="001F6852">
              <w:rPr>
                <w:sz w:val="26"/>
                <w:szCs w:val="26"/>
              </w:rPr>
              <w:t xml:space="preserve"> Ministru kabineta noteikumi</w:t>
            </w:r>
            <w:r w:rsidR="005D177E" w:rsidRPr="001F6852">
              <w:rPr>
                <w:sz w:val="26"/>
                <w:szCs w:val="26"/>
              </w:rPr>
              <w:t xml:space="preserve">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sidR="008B6B1A" w:rsidRPr="001F6852">
              <w:rPr>
                <w:sz w:val="26"/>
                <w:szCs w:val="26"/>
              </w:rPr>
              <w:t xml:space="preserve"> Savukārt  </w:t>
            </w:r>
            <w:r w:rsidR="00D57A4C" w:rsidRPr="001F6852">
              <w:rPr>
                <w:sz w:val="26"/>
                <w:szCs w:val="26"/>
              </w:rPr>
              <w:t xml:space="preserve">izmaksu plānošanu </w:t>
            </w:r>
            <w:r w:rsidR="008B6B1A" w:rsidRPr="001F6852">
              <w:rPr>
                <w:sz w:val="26"/>
                <w:szCs w:val="26"/>
              </w:rPr>
              <w:t xml:space="preserve">profesionālās pamatizglītības, arodizglītības un profesionālās vidējās izglītības </w:t>
            </w:r>
            <w:r w:rsidR="00D57A4C" w:rsidRPr="001F6852">
              <w:rPr>
                <w:sz w:val="26"/>
                <w:szCs w:val="26"/>
              </w:rPr>
              <w:t xml:space="preserve">iestāžu </w:t>
            </w:r>
            <w:r w:rsidR="008B6B1A" w:rsidRPr="001F6852">
              <w:rPr>
                <w:sz w:val="26"/>
                <w:szCs w:val="26"/>
              </w:rPr>
              <w:t>pedagogu darba samaksai nosaka 2009.gada 22.decembra Ministru kabineta noteikumi Nr.655 „Noteikumi par profesionālās izglītības programmu īstenošanas izmaksu minimumu uz vienu izglītojamo”.</w:t>
            </w:r>
          </w:p>
          <w:p w:rsidR="00187C07" w:rsidRPr="001F6852" w:rsidRDefault="00187C07" w:rsidP="00187C07">
            <w:pPr>
              <w:jc w:val="both"/>
              <w:rPr>
                <w:sz w:val="26"/>
                <w:szCs w:val="26"/>
              </w:rPr>
            </w:pPr>
            <w:r w:rsidRPr="001F6852">
              <w:rPr>
                <w:sz w:val="26"/>
                <w:szCs w:val="26"/>
              </w:rPr>
              <w:t>Instrukcijas projektā paredzētie grozījumi būs jāpiemēro attiecībā uz ārstniecības iestādēs, kas noslēgušas līgumus ar Nacionālo veselības dienestu, strādājošajām ārstniecības personām, kuras sniedz no valsts budžeta apmaksātos veselības aprūpes pakalpojumus (</w:t>
            </w:r>
            <w:r w:rsidRPr="001F6852">
              <w:rPr>
                <w:sz w:val="26"/>
                <w:szCs w:val="26"/>
                <w:u w:val="single"/>
              </w:rPr>
              <w:t xml:space="preserve">Ministru kabineta 2010.gada 29.jūnija noteikumu Nr.595 „Noteikumi par zemāko mēnešalgu un speciālo piemaksu ārstniecības personām” </w:t>
            </w:r>
            <w:r w:rsidRPr="001F6852">
              <w:rPr>
                <w:sz w:val="26"/>
                <w:szCs w:val="26"/>
              </w:rPr>
              <w:t xml:space="preserve">(turpmāk – noteikumi Nr.595) 1.punkts nosaka: </w:t>
            </w:r>
            <w:r w:rsidRPr="001F6852">
              <w:rPr>
                <w:sz w:val="26"/>
                <w:szCs w:val="26"/>
              </w:rPr>
              <w:lastRenderedPageBreak/>
              <w:t>„zemākās mēnešalgas pašvaldību iestādēs, valsts un pašvaldību kapitālsabiedrībās vai publiski privātajās kapitālsabiedrībās, kas noslēgušas līgumu par sniedzamo veselības aprūpes pakalpojumu, nodarbinātajām ārstniecības personām, kuras sniedz no valsts budžeta apmaksātos veselības aprūpes pakalpojumus, un ārstniecības personām, kuras sniedz no pašvaldību budžetiem apmaksātos veselības aprūpes pakalpojumus pašvaldību izglītības iestādēs (turpmāk – ārstniecības persona)”) gadījumos, kad veselības aprūpes nozarē tiks prasīti papildu finanšu līdzekļi nozarē strādājošām ārstniecības personām saistībā ar:</w:t>
            </w:r>
          </w:p>
          <w:p w:rsidR="00187C07" w:rsidRPr="001F6852" w:rsidRDefault="00187C07" w:rsidP="00187C07">
            <w:pPr>
              <w:pStyle w:val="ListParagraph"/>
              <w:numPr>
                <w:ilvl w:val="0"/>
                <w:numId w:val="6"/>
              </w:numPr>
              <w:jc w:val="both"/>
              <w:rPr>
                <w:sz w:val="26"/>
                <w:szCs w:val="26"/>
              </w:rPr>
            </w:pPr>
            <w:r w:rsidRPr="001F6852">
              <w:rPr>
                <w:sz w:val="26"/>
                <w:szCs w:val="26"/>
              </w:rPr>
              <w:t>minimālās mēneša darba algas palielināšanu valstī;</w:t>
            </w:r>
          </w:p>
          <w:p w:rsidR="00187C07" w:rsidRPr="001F6852" w:rsidRDefault="00187C07" w:rsidP="00187C07">
            <w:pPr>
              <w:pStyle w:val="ListParagraph"/>
              <w:numPr>
                <w:ilvl w:val="0"/>
                <w:numId w:val="6"/>
              </w:numPr>
              <w:jc w:val="both"/>
              <w:rPr>
                <w:sz w:val="26"/>
                <w:szCs w:val="26"/>
              </w:rPr>
            </w:pPr>
            <w:r w:rsidRPr="001F6852">
              <w:rPr>
                <w:sz w:val="26"/>
                <w:szCs w:val="26"/>
              </w:rPr>
              <w:t xml:space="preserve"> kā arī  gadījumā, ja tiks plānots paaugstināt mēnešalgu ārstniecības personām.</w:t>
            </w:r>
          </w:p>
          <w:p w:rsidR="00187C07" w:rsidRPr="001F6852" w:rsidRDefault="00187C07" w:rsidP="00187C07">
            <w:pPr>
              <w:jc w:val="both"/>
              <w:rPr>
                <w:sz w:val="26"/>
                <w:szCs w:val="26"/>
              </w:rPr>
            </w:pPr>
            <w:r w:rsidRPr="001F6852">
              <w:rPr>
                <w:sz w:val="26"/>
                <w:szCs w:val="26"/>
              </w:rPr>
              <w:t xml:space="preserve">Minētie grozījumi instrukcijas projektā nodrošinās minimālās mēneša darba algas valstī palielināšanas gadījumā vai ārstniecības personu mēnešalgu palielināšanas gadījumā ietekmes uz valsts apmaksāto veselības aprūpes pakalpojumu tarifiem atspoguļošanu. Ministru kabineta 2006.gada 19.decembra noteikumi Nr.1046 „Veselības aprūpes finansēšanas un organizēšanas kārtība” (turpmāk – noteikumi Nr.1046) regulē veselības aprūpes pakalpojumu tarifu noteikšanas metodiku, kā Nacionālais veselības dienests aprēķina veselības aprūpes pakalpojumu tarifus, tai skaitā D elementu, kas tiek pārņemts kā vidējais  no noteikumiem Nr.595 un piemērojot piemaksas.  </w:t>
            </w:r>
          </w:p>
          <w:p w:rsidR="00187C07" w:rsidRPr="001F6852" w:rsidRDefault="00187C07" w:rsidP="00187C07">
            <w:pPr>
              <w:jc w:val="both"/>
              <w:rPr>
                <w:sz w:val="26"/>
                <w:szCs w:val="26"/>
              </w:rPr>
            </w:pPr>
            <w:r w:rsidRPr="001F6852">
              <w:rPr>
                <w:sz w:val="26"/>
                <w:szCs w:val="26"/>
              </w:rPr>
              <w:t>Ja nozares ministrija plānos palielināt sniedzamo veselības aprūpes pakalpojumu apjomu, tad iesniedzot informāciju par nepieciešamajiem papildus līdzekļiem veselības aprūpes pakalpojumu apjoma palielināšanai par pamatu tiks izmantots veselības aprūpes  pakalpojumu tarifs (tai skaitā arī darba samaksa (D+S).</w:t>
            </w:r>
          </w:p>
          <w:p w:rsidR="00187C07" w:rsidRPr="001F6852" w:rsidRDefault="00187C07" w:rsidP="00187C07">
            <w:pPr>
              <w:jc w:val="both"/>
              <w:rPr>
                <w:sz w:val="26"/>
                <w:szCs w:val="26"/>
              </w:rPr>
            </w:pPr>
            <w:r w:rsidRPr="001F6852">
              <w:rPr>
                <w:sz w:val="26"/>
                <w:szCs w:val="26"/>
              </w:rPr>
              <w:t xml:space="preserve">Noteikumi Nr.595 regulē mēnešalgas noteikšanas metodiku ārstniecības personām, ārstniecības personu novērtēšanas sistēmu tiek izveidota komisija, kas novērtē attiecīgos amatus un nosaka ārstniecības personas amata kvalifikācijas kategoriju saskaņā ar normatīvajiem aktiem par intelektuālā darba novērtēšanas un amatu kvalifikācijas kategoriju noteikšanas pamatmetodiku, atbilstoši novērtējumam tiek noteikta mēnešalgas likme. Ar noteikumiem Nr.595 tiek regulēta zemākās mēnešalgas likme par slodzi ārstniecības personām un speciālās piemaksas. Lai noteiktu minimālās mēneša darba algas palielinājuma līdz 225 latiem mēnesī ietekmi uz valsts budžetu atbilstoši Ministru kabineta 2013.gada 28.maija sēdes protokola Nr.32 55.§ (Informatīvais ziņojums „Priekšlikumi ienākumu </w:t>
            </w:r>
            <w:r w:rsidRPr="001F6852">
              <w:rPr>
                <w:sz w:val="26"/>
                <w:szCs w:val="26"/>
              </w:rPr>
              <w:lastRenderedPageBreak/>
              <w:t xml:space="preserve">nevienlīdzības mazināšanai”) Finanšu ministrijā tika iesniegta informācija par veselības nozarē strādājošām ārstniecības personām, kas sniedz valsts apmaksātos veselības aprūpes pakalpojumus, slodžu skaitu sadalījumā pa amata kvalifikācijas kategorijām (noteikumi Nr.595 paredz 13.kvalifikācijas kategorijas) un papildu nepieciešamā finansējuma apjomu.  Analogi būs jāpiemēro instrukcijas projektā paredzētais, ja tiks plānota mēnešalgas palielināšana ārstniecības personām, kas sniedz no valsts budžeta apmaksātos veselības aprūpes pakalpojumus, būs jānorāda ietekme uz valsts apmaksāto veselības aprūpes pakalpojumu tarifiem. </w:t>
            </w:r>
            <w:r w:rsidRPr="001F6852">
              <w:rPr>
                <w:sz w:val="26"/>
                <w:szCs w:val="26"/>
                <w:u w:val="single"/>
              </w:rPr>
              <w:t xml:space="preserve">Tātad minētie nosacījumi jāpiemēro, ja tiek veikti aprēķini par minimālās darba algas izmaiņām vai arī darba algas palielinājumu ārstniecības personām.  </w:t>
            </w:r>
            <w:r w:rsidRPr="001F6852">
              <w:rPr>
                <w:sz w:val="26"/>
                <w:szCs w:val="26"/>
              </w:rPr>
              <w:t>Jānorāda papildu nepieciešamā finansējuma aprēķini sadalījumā pa noteikumos Nr.595 noteiktajām ārstniecības personu 13.kvalifikācijas kategorijām.</w:t>
            </w:r>
          </w:p>
          <w:p w:rsidR="00570EA1" w:rsidRPr="001F6852" w:rsidRDefault="00570EA1" w:rsidP="00187C07">
            <w:pPr>
              <w:pStyle w:val="naisf"/>
              <w:spacing w:before="0" w:beforeAutospacing="0" w:after="0" w:afterAutospacing="0"/>
              <w:jc w:val="both"/>
              <w:rPr>
                <w:sz w:val="26"/>
                <w:szCs w:val="26"/>
              </w:rPr>
            </w:pPr>
            <w:r w:rsidRPr="001F6852">
              <w:rPr>
                <w:sz w:val="26"/>
                <w:szCs w:val="26"/>
              </w:rPr>
              <w:t>Lai nodrošinātu vienādus finansējuma plānošanas principus  attiecībā uz piemaksām, prēmijām un naudas balvām, kā arī sociālajām garantijām, instrukcijas projektā paredzēts noteikt konkrētus nosacījumus šo atlīdzības veidu plānošanai. Finansējuma aprēķinā piemaksām tiek ņemts vērā piemaksas veids – vispārējās vai speciālās piemaksas. Vispārējās piemaksas paredzēts plānot 10% apmērā no plānotās mēnešalgu kopsummas, savukārt speciālās piemaksas paredzēts plānot,  ņemot vērā normatīvajā aktā noteikto piemaksas apmēru.</w:t>
            </w:r>
          </w:p>
          <w:p w:rsidR="001A6BFD" w:rsidRPr="001F6852" w:rsidRDefault="00066538" w:rsidP="003A46DA">
            <w:pPr>
              <w:pStyle w:val="naisf"/>
              <w:spacing w:before="0" w:beforeAutospacing="0" w:after="0" w:afterAutospacing="0"/>
              <w:jc w:val="both"/>
              <w:rPr>
                <w:sz w:val="26"/>
                <w:szCs w:val="26"/>
              </w:rPr>
            </w:pPr>
            <w:r w:rsidRPr="001F6852">
              <w:rPr>
                <w:sz w:val="26"/>
                <w:szCs w:val="26"/>
              </w:rPr>
              <w:t>Amatpersonu (darbinieku) motivēšanai paredzēts plānot finansējumu 10% apmērā no plānotās mēnešalgu kopsummas. Finansējumu sociālajām garantijām paredzēts plānot, ņemot vērā ārējos normatīvajos aktos ir vai nav noteikts obligāts pienākums izmaksāt konkrēto sociālo garantiju.</w:t>
            </w:r>
            <w:r w:rsidR="007A1DBC" w:rsidRPr="001F6852">
              <w:rPr>
                <w:sz w:val="26"/>
                <w:szCs w:val="26"/>
              </w:rPr>
              <w:t xml:space="preserve"> Ja nav noteikts obligāts pienākums izmaksāt </w:t>
            </w:r>
            <w:r w:rsidR="00336B32" w:rsidRPr="001F6852">
              <w:rPr>
                <w:sz w:val="26"/>
                <w:szCs w:val="26"/>
              </w:rPr>
              <w:t>s</w:t>
            </w:r>
            <w:r w:rsidR="007A1DBC" w:rsidRPr="001F6852">
              <w:rPr>
                <w:sz w:val="26"/>
                <w:szCs w:val="26"/>
              </w:rPr>
              <w:t>ociālās garantijas, tad t</w:t>
            </w:r>
            <w:r w:rsidR="00336B32" w:rsidRPr="001F6852">
              <w:rPr>
                <w:sz w:val="26"/>
                <w:szCs w:val="26"/>
              </w:rPr>
              <w:t>ās</w:t>
            </w:r>
            <w:r w:rsidR="007A1DBC" w:rsidRPr="001F6852">
              <w:rPr>
                <w:sz w:val="26"/>
                <w:szCs w:val="26"/>
              </w:rPr>
              <w:t xml:space="preserve"> plāno 5% apmērā </w:t>
            </w:r>
            <w:r w:rsidR="00593866" w:rsidRPr="001F6852">
              <w:rPr>
                <w:sz w:val="26"/>
                <w:szCs w:val="26"/>
              </w:rPr>
              <w:t xml:space="preserve">no </w:t>
            </w:r>
            <w:r w:rsidR="007A1DBC" w:rsidRPr="001F6852">
              <w:rPr>
                <w:sz w:val="26"/>
                <w:szCs w:val="26"/>
              </w:rPr>
              <w:t xml:space="preserve">plānotās mēnešalgu kopsummas, bet, ja ir noteikts pienākums izmaksāt </w:t>
            </w:r>
            <w:r w:rsidR="00336B32" w:rsidRPr="001F6852">
              <w:rPr>
                <w:sz w:val="26"/>
                <w:szCs w:val="26"/>
              </w:rPr>
              <w:t xml:space="preserve">konkrētas </w:t>
            </w:r>
            <w:r w:rsidR="007A1DBC" w:rsidRPr="001F6852">
              <w:rPr>
                <w:sz w:val="26"/>
                <w:szCs w:val="26"/>
              </w:rPr>
              <w:t>sociāl</w:t>
            </w:r>
            <w:r w:rsidR="00336B32" w:rsidRPr="001F6852">
              <w:rPr>
                <w:sz w:val="26"/>
                <w:szCs w:val="26"/>
              </w:rPr>
              <w:t>ās garantijas</w:t>
            </w:r>
            <w:r w:rsidR="007A1DBC" w:rsidRPr="001F6852">
              <w:rPr>
                <w:sz w:val="26"/>
                <w:szCs w:val="26"/>
              </w:rPr>
              <w:t xml:space="preserve"> (piemēram, pabalsti un kompensācijas par dienestu ārvalstī, karavīra un zemessarga uzturdevas kompensācija u.tml.)</w:t>
            </w:r>
            <w:r w:rsidR="00336B32" w:rsidRPr="001F6852">
              <w:rPr>
                <w:sz w:val="26"/>
                <w:szCs w:val="26"/>
              </w:rPr>
              <w:t xml:space="preserve">, </w:t>
            </w:r>
            <w:r w:rsidR="003A46DA" w:rsidRPr="001F6852">
              <w:rPr>
                <w:sz w:val="26"/>
                <w:szCs w:val="26"/>
              </w:rPr>
              <w:t xml:space="preserve">tad </w:t>
            </w:r>
            <w:r w:rsidR="00336B32" w:rsidRPr="001F6852">
              <w:rPr>
                <w:sz w:val="26"/>
                <w:szCs w:val="26"/>
              </w:rPr>
              <w:t>tās plāno, ņemot vērā noteikto apmēru.</w:t>
            </w:r>
          </w:p>
        </w:tc>
      </w:tr>
      <w:tr w:rsidR="001F6852" w:rsidRPr="001F6852" w:rsidTr="003D5A5B">
        <w:trPr>
          <w:trHeight w:val="476"/>
          <w:tblCellSpacing w:w="0" w:type="dxa"/>
        </w:trPr>
        <w:tc>
          <w:tcPr>
            <w:tcW w:w="624" w:type="dxa"/>
            <w:tcBorders>
              <w:top w:val="outset" w:sz="6" w:space="0" w:color="auto"/>
              <w:left w:val="outset" w:sz="6" w:space="0" w:color="auto"/>
              <w:bottom w:val="outset" w:sz="6" w:space="0" w:color="auto"/>
              <w:right w:val="outset" w:sz="6" w:space="0" w:color="auto"/>
            </w:tcBorders>
            <w:hideMark/>
          </w:tcPr>
          <w:p w:rsidR="0070526D" w:rsidRPr="001F6852" w:rsidRDefault="0070526D" w:rsidP="0070526D">
            <w:pPr>
              <w:spacing w:before="100" w:beforeAutospacing="1" w:after="100" w:afterAutospacing="1"/>
              <w:rPr>
                <w:rFonts w:eastAsia="Times New Roman" w:cs="Times New Roman"/>
                <w:sz w:val="26"/>
                <w:szCs w:val="26"/>
                <w:lang w:eastAsia="lv-LV"/>
              </w:rPr>
            </w:pPr>
            <w:r w:rsidRPr="001F6852">
              <w:rPr>
                <w:rFonts w:eastAsia="Times New Roman" w:cs="Times New Roman"/>
                <w:sz w:val="26"/>
                <w:szCs w:val="26"/>
                <w:lang w:eastAsia="lv-LV"/>
              </w:rPr>
              <w:lastRenderedPageBreak/>
              <w:t> 5.</w:t>
            </w:r>
          </w:p>
        </w:tc>
        <w:tc>
          <w:tcPr>
            <w:tcW w:w="2321" w:type="dxa"/>
            <w:tcBorders>
              <w:top w:val="outset" w:sz="6" w:space="0" w:color="auto"/>
              <w:left w:val="outset" w:sz="6" w:space="0" w:color="auto"/>
              <w:bottom w:val="outset" w:sz="6" w:space="0" w:color="auto"/>
              <w:right w:val="outset" w:sz="6" w:space="0" w:color="auto"/>
            </w:tcBorders>
            <w:hideMark/>
          </w:tcPr>
          <w:p w:rsidR="0070526D" w:rsidRPr="001F6852" w:rsidRDefault="0070526D" w:rsidP="0070526D">
            <w:pPr>
              <w:spacing w:before="100" w:beforeAutospacing="1" w:after="100" w:afterAutospacing="1"/>
              <w:rPr>
                <w:rFonts w:eastAsia="Times New Roman" w:cs="Times New Roman"/>
                <w:sz w:val="26"/>
                <w:szCs w:val="26"/>
                <w:lang w:eastAsia="lv-LV"/>
              </w:rPr>
            </w:pPr>
            <w:r w:rsidRPr="001F6852">
              <w:rPr>
                <w:rFonts w:eastAsia="Times New Roman" w:cs="Times New Roman"/>
                <w:sz w:val="26"/>
                <w:szCs w:val="26"/>
                <w:lang w:eastAsia="lv-LV"/>
              </w:rPr>
              <w:t> Projekta izstrādē iesaistītās institūcijas</w:t>
            </w:r>
          </w:p>
        </w:tc>
        <w:tc>
          <w:tcPr>
            <w:tcW w:w="6411" w:type="dxa"/>
            <w:tcBorders>
              <w:top w:val="outset" w:sz="6" w:space="0" w:color="auto"/>
              <w:left w:val="outset" w:sz="6" w:space="0" w:color="auto"/>
              <w:bottom w:val="outset" w:sz="6" w:space="0" w:color="auto"/>
              <w:right w:val="outset" w:sz="6" w:space="0" w:color="auto"/>
            </w:tcBorders>
            <w:hideMark/>
          </w:tcPr>
          <w:p w:rsidR="0070526D" w:rsidRPr="001F6852" w:rsidRDefault="0070526D" w:rsidP="00F16110">
            <w:pPr>
              <w:spacing w:before="100" w:beforeAutospacing="1" w:after="100" w:afterAutospacing="1"/>
              <w:rPr>
                <w:rFonts w:eastAsia="Times New Roman" w:cs="Times New Roman"/>
                <w:sz w:val="26"/>
                <w:szCs w:val="26"/>
                <w:lang w:eastAsia="lv-LV"/>
              </w:rPr>
            </w:pPr>
            <w:r w:rsidRPr="001F6852">
              <w:rPr>
                <w:rFonts w:eastAsia="Times New Roman" w:cs="Times New Roman"/>
                <w:sz w:val="26"/>
                <w:szCs w:val="26"/>
                <w:lang w:eastAsia="lv-LV"/>
              </w:rPr>
              <w:t> </w:t>
            </w:r>
            <w:r w:rsidR="005F5C6F" w:rsidRPr="001F6852">
              <w:rPr>
                <w:sz w:val="26"/>
                <w:szCs w:val="26"/>
              </w:rPr>
              <w:t>Projekts šo jomu neskar</w:t>
            </w:r>
            <w:r w:rsidR="00971AFF" w:rsidRPr="001F6852">
              <w:rPr>
                <w:sz w:val="26"/>
                <w:szCs w:val="26"/>
              </w:rPr>
              <w:t>.</w:t>
            </w:r>
          </w:p>
        </w:tc>
      </w:tr>
      <w:tr w:rsidR="001F6852" w:rsidRPr="001F6852" w:rsidTr="003D5A5B">
        <w:trPr>
          <w:trHeight w:val="901"/>
          <w:tblCellSpacing w:w="0" w:type="dxa"/>
        </w:trPr>
        <w:tc>
          <w:tcPr>
            <w:tcW w:w="624" w:type="dxa"/>
            <w:tcBorders>
              <w:top w:val="outset" w:sz="6" w:space="0" w:color="auto"/>
              <w:left w:val="outset" w:sz="6" w:space="0" w:color="auto"/>
              <w:bottom w:val="outset" w:sz="6" w:space="0" w:color="auto"/>
              <w:right w:val="outset" w:sz="6" w:space="0" w:color="auto"/>
            </w:tcBorders>
            <w:hideMark/>
          </w:tcPr>
          <w:p w:rsidR="0070526D" w:rsidRPr="001F6852" w:rsidRDefault="0070526D" w:rsidP="0070526D">
            <w:pPr>
              <w:spacing w:before="100" w:beforeAutospacing="1" w:after="100" w:afterAutospacing="1"/>
              <w:rPr>
                <w:rFonts w:eastAsia="Times New Roman" w:cs="Times New Roman"/>
                <w:sz w:val="26"/>
                <w:szCs w:val="26"/>
                <w:lang w:eastAsia="lv-LV"/>
              </w:rPr>
            </w:pPr>
            <w:r w:rsidRPr="001F6852">
              <w:rPr>
                <w:rFonts w:eastAsia="Times New Roman" w:cs="Times New Roman"/>
                <w:sz w:val="26"/>
                <w:szCs w:val="26"/>
                <w:lang w:eastAsia="lv-LV"/>
              </w:rPr>
              <w:t> 6.</w:t>
            </w:r>
          </w:p>
        </w:tc>
        <w:tc>
          <w:tcPr>
            <w:tcW w:w="2321" w:type="dxa"/>
            <w:tcBorders>
              <w:top w:val="outset" w:sz="6" w:space="0" w:color="auto"/>
              <w:left w:val="outset" w:sz="6" w:space="0" w:color="auto"/>
              <w:bottom w:val="outset" w:sz="6" w:space="0" w:color="auto"/>
              <w:right w:val="outset" w:sz="6" w:space="0" w:color="auto"/>
            </w:tcBorders>
            <w:hideMark/>
          </w:tcPr>
          <w:p w:rsidR="0070526D" w:rsidRPr="001F6852" w:rsidRDefault="0070526D" w:rsidP="00CB589D">
            <w:pPr>
              <w:rPr>
                <w:rFonts w:eastAsia="Times New Roman" w:cs="Times New Roman"/>
                <w:sz w:val="26"/>
                <w:szCs w:val="26"/>
                <w:lang w:eastAsia="lv-LV"/>
              </w:rPr>
            </w:pPr>
            <w:r w:rsidRPr="001F6852">
              <w:rPr>
                <w:rFonts w:eastAsia="Times New Roman" w:cs="Times New Roman"/>
                <w:sz w:val="26"/>
                <w:szCs w:val="26"/>
                <w:lang w:eastAsia="lv-LV"/>
              </w:rPr>
              <w:t> Iemesli, kādēļ netika nodrošināta sabiedrības līdzdalība</w:t>
            </w:r>
          </w:p>
        </w:tc>
        <w:tc>
          <w:tcPr>
            <w:tcW w:w="6411" w:type="dxa"/>
            <w:tcBorders>
              <w:top w:val="outset" w:sz="6" w:space="0" w:color="auto"/>
              <w:left w:val="outset" w:sz="6" w:space="0" w:color="auto"/>
              <w:bottom w:val="outset" w:sz="6" w:space="0" w:color="auto"/>
              <w:right w:val="outset" w:sz="6" w:space="0" w:color="auto"/>
            </w:tcBorders>
            <w:hideMark/>
          </w:tcPr>
          <w:p w:rsidR="0070526D" w:rsidRPr="001F6852" w:rsidRDefault="00B52B42" w:rsidP="00B71B92">
            <w:pPr>
              <w:jc w:val="both"/>
              <w:rPr>
                <w:rFonts w:eastAsia="Times New Roman" w:cs="Times New Roman"/>
                <w:i/>
                <w:sz w:val="26"/>
                <w:szCs w:val="26"/>
                <w:lang w:eastAsia="lv-LV"/>
              </w:rPr>
            </w:pPr>
            <w:r w:rsidRPr="001F6852">
              <w:rPr>
                <w:rFonts w:eastAsia="Times New Roman" w:cs="Times New Roman"/>
                <w:sz w:val="26"/>
                <w:szCs w:val="26"/>
                <w:lang w:eastAsia="lv-LV"/>
              </w:rPr>
              <w:t>Noteikumu projekts attiecas tikai uz</w:t>
            </w:r>
            <w:r w:rsidR="00E24549" w:rsidRPr="001F6852">
              <w:rPr>
                <w:rFonts w:eastAsia="Times New Roman" w:cs="Times New Roman"/>
                <w:sz w:val="26"/>
                <w:szCs w:val="26"/>
                <w:lang w:eastAsia="lv-LV"/>
              </w:rPr>
              <w:t xml:space="preserve"> valsts un pašvaldību institūciju amatpersonām un darbiniekiem</w:t>
            </w:r>
            <w:r w:rsidRPr="001F6852">
              <w:rPr>
                <w:rFonts w:eastAsia="Times New Roman" w:cs="Times New Roman"/>
                <w:sz w:val="26"/>
                <w:szCs w:val="26"/>
                <w:lang w:eastAsia="lv-LV"/>
              </w:rPr>
              <w:t>, tādēļ sabiedrības līdzdalība noteikumu projekta izstrādē nebija nepieciešama.</w:t>
            </w:r>
          </w:p>
        </w:tc>
      </w:tr>
      <w:tr w:rsidR="001F6852" w:rsidRPr="001F6852" w:rsidTr="003D5A5B">
        <w:trPr>
          <w:tblCellSpacing w:w="0" w:type="dxa"/>
        </w:trPr>
        <w:tc>
          <w:tcPr>
            <w:tcW w:w="624" w:type="dxa"/>
            <w:tcBorders>
              <w:top w:val="outset" w:sz="6" w:space="0" w:color="auto"/>
              <w:left w:val="outset" w:sz="6" w:space="0" w:color="auto"/>
              <w:bottom w:val="outset" w:sz="6" w:space="0" w:color="auto"/>
              <w:right w:val="outset" w:sz="6" w:space="0" w:color="auto"/>
            </w:tcBorders>
            <w:hideMark/>
          </w:tcPr>
          <w:p w:rsidR="0070526D" w:rsidRPr="001F6852" w:rsidRDefault="0070526D" w:rsidP="0070526D">
            <w:pPr>
              <w:spacing w:before="100" w:beforeAutospacing="1" w:after="100" w:afterAutospacing="1"/>
              <w:rPr>
                <w:rFonts w:eastAsia="Times New Roman" w:cs="Times New Roman"/>
                <w:sz w:val="26"/>
                <w:szCs w:val="26"/>
                <w:lang w:eastAsia="lv-LV"/>
              </w:rPr>
            </w:pPr>
            <w:r w:rsidRPr="001F6852">
              <w:rPr>
                <w:rFonts w:eastAsia="Times New Roman" w:cs="Times New Roman"/>
                <w:sz w:val="26"/>
                <w:szCs w:val="26"/>
                <w:lang w:eastAsia="lv-LV"/>
              </w:rPr>
              <w:t> 7.</w:t>
            </w:r>
          </w:p>
        </w:tc>
        <w:tc>
          <w:tcPr>
            <w:tcW w:w="2321" w:type="dxa"/>
            <w:tcBorders>
              <w:top w:val="outset" w:sz="6" w:space="0" w:color="auto"/>
              <w:left w:val="outset" w:sz="6" w:space="0" w:color="auto"/>
              <w:bottom w:val="outset" w:sz="6" w:space="0" w:color="auto"/>
              <w:right w:val="outset" w:sz="6" w:space="0" w:color="auto"/>
            </w:tcBorders>
            <w:hideMark/>
          </w:tcPr>
          <w:p w:rsidR="0070526D" w:rsidRPr="001F6852" w:rsidRDefault="0070526D" w:rsidP="0070526D">
            <w:pPr>
              <w:spacing w:before="100" w:beforeAutospacing="1" w:after="100" w:afterAutospacing="1"/>
              <w:rPr>
                <w:rFonts w:eastAsia="Times New Roman" w:cs="Times New Roman"/>
                <w:sz w:val="26"/>
                <w:szCs w:val="26"/>
                <w:lang w:eastAsia="lv-LV"/>
              </w:rPr>
            </w:pPr>
            <w:r w:rsidRPr="001F6852">
              <w:rPr>
                <w:rFonts w:eastAsia="Times New Roman" w:cs="Times New Roman"/>
                <w:sz w:val="26"/>
                <w:szCs w:val="26"/>
                <w:lang w:eastAsia="lv-LV"/>
              </w:rPr>
              <w:t> Cita informācija</w:t>
            </w:r>
          </w:p>
        </w:tc>
        <w:tc>
          <w:tcPr>
            <w:tcW w:w="6411" w:type="dxa"/>
            <w:tcBorders>
              <w:top w:val="outset" w:sz="6" w:space="0" w:color="auto"/>
              <w:left w:val="outset" w:sz="6" w:space="0" w:color="auto"/>
              <w:bottom w:val="outset" w:sz="6" w:space="0" w:color="auto"/>
              <w:right w:val="outset" w:sz="6" w:space="0" w:color="auto"/>
            </w:tcBorders>
            <w:hideMark/>
          </w:tcPr>
          <w:p w:rsidR="0070526D" w:rsidRPr="001F6852" w:rsidRDefault="0070526D" w:rsidP="003E67CA">
            <w:pPr>
              <w:spacing w:before="100" w:beforeAutospacing="1" w:after="100" w:afterAutospacing="1"/>
              <w:rPr>
                <w:rFonts w:eastAsia="Times New Roman" w:cs="Times New Roman"/>
                <w:sz w:val="26"/>
                <w:szCs w:val="26"/>
                <w:lang w:eastAsia="lv-LV"/>
              </w:rPr>
            </w:pPr>
            <w:r w:rsidRPr="001F6852">
              <w:rPr>
                <w:rFonts w:eastAsia="Times New Roman" w:cs="Times New Roman"/>
                <w:sz w:val="26"/>
                <w:szCs w:val="26"/>
                <w:lang w:eastAsia="lv-LV"/>
              </w:rPr>
              <w:t> Nav</w:t>
            </w:r>
          </w:p>
        </w:tc>
      </w:tr>
    </w:tbl>
    <w:p w:rsidR="0070526D" w:rsidRPr="001F6852" w:rsidRDefault="0070526D" w:rsidP="00115E82">
      <w:pPr>
        <w:rPr>
          <w:rFonts w:eastAsia="Times New Roman" w:cs="Times New Roman"/>
          <w:sz w:val="26"/>
          <w:szCs w:val="26"/>
          <w:lang w:eastAsia="lv-LV"/>
        </w:rPr>
      </w:pPr>
      <w:r w:rsidRPr="001F6852">
        <w:rPr>
          <w:rFonts w:eastAsia="Times New Roman" w:cs="Times New Roman"/>
          <w:sz w:val="26"/>
          <w:szCs w:val="26"/>
          <w:lang w:eastAsia="lv-LV"/>
        </w:rPr>
        <w:t> </w:t>
      </w:r>
    </w:p>
    <w:tbl>
      <w:tblPr>
        <w:tblW w:w="9356"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6"/>
        <w:gridCol w:w="4062"/>
        <w:gridCol w:w="4678"/>
      </w:tblGrid>
      <w:tr w:rsidR="001F6852" w:rsidRPr="001F6852" w:rsidTr="003D5A5B">
        <w:trPr>
          <w:tblCellSpacing w:w="0" w:type="dxa"/>
        </w:trPr>
        <w:tc>
          <w:tcPr>
            <w:tcW w:w="9356" w:type="dxa"/>
            <w:gridSpan w:val="3"/>
            <w:tcBorders>
              <w:top w:val="outset" w:sz="6" w:space="0" w:color="auto"/>
              <w:left w:val="outset" w:sz="6" w:space="0" w:color="auto"/>
              <w:bottom w:val="outset" w:sz="6" w:space="0" w:color="auto"/>
              <w:right w:val="outset" w:sz="6" w:space="0" w:color="auto"/>
            </w:tcBorders>
            <w:vAlign w:val="center"/>
            <w:hideMark/>
          </w:tcPr>
          <w:p w:rsidR="00062334" w:rsidRPr="001F6852" w:rsidRDefault="0070526D" w:rsidP="0070526D">
            <w:pPr>
              <w:spacing w:before="100" w:beforeAutospacing="1" w:after="100" w:afterAutospacing="1"/>
              <w:rPr>
                <w:rFonts w:eastAsia="Times New Roman" w:cs="Times New Roman"/>
                <w:b/>
                <w:sz w:val="26"/>
                <w:szCs w:val="26"/>
                <w:lang w:eastAsia="lv-LV"/>
              </w:rPr>
            </w:pPr>
            <w:r w:rsidRPr="001F6852">
              <w:rPr>
                <w:rFonts w:eastAsia="Times New Roman" w:cs="Times New Roman"/>
                <w:b/>
                <w:sz w:val="26"/>
                <w:szCs w:val="26"/>
                <w:lang w:eastAsia="lv-LV"/>
              </w:rPr>
              <w:lastRenderedPageBreak/>
              <w:t> II. Tiesību akta projekta ietekme uz sabiedrību</w:t>
            </w:r>
          </w:p>
        </w:tc>
      </w:tr>
      <w:tr w:rsidR="001F6852" w:rsidRPr="001F6852" w:rsidTr="003D5A5B">
        <w:trPr>
          <w:trHeight w:val="467"/>
          <w:tblCellSpacing w:w="0" w:type="dxa"/>
        </w:trPr>
        <w:tc>
          <w:tcPr>
            <w:tcW w:w="616" w:type="dxa"/>
            <w:tcBorders>
              <w:top w:val="outset" w:sz="6" w:space="0" w:color="auto"/>
              <w:left w:val="outset" w:sz="6" w:space="0" w:color="auto"/>
              <w:bottom w:val="outset" w:sz="6" w:space="0" w:color="auto"/>
              <w:right w:val="outset" w:sz="6" w:space="0" w:color="auto"/>
            </w:tcBorders>
            <w:hideMark/>
          </w:tcPr>
          <w:p w:rsidR="0070526D" w:rsidRPr="001F6852" w:rsidRDefault="0070526D" w:rsidP="0070526D">
            <w:pPr>
              <w:spacing w:before="100" w:beforeAutospacing="1" w:after="100" w:afterAutospacing="1"/>
              <w:rPr>
                <w:rFonts w:eastAsia="Times New Roman" w:cs="Times New Roman"/>
                <w:sz w:val="26"/>
                <w:szCs w:val="26"/>
                <w:lang w:eastAsia="lv-LV"/>
              </w:rPr>
            </w:pPr>
            <w:r w:rsidRPr="001F6852">
              <w:rPr>
                <w:rFonts w:eastAsia="Times New Roman" w:cs="Times New Roman"/>
                <w:sz w:val="26"/>
                <w:szCs w:val="26"/>
                <w:lang w:eastAsia="lv-LV"/>
              </w:rPr>
              <w:t> 1.</w:t>
            </w:r>
          </w:p>
        </w:tc>
        <w:tc>
          <w:tcPr>
            <w:tcW w:w="4062" w:type="dxa"/>
            <w:tcBorders>
              <w:top w:val="outset" w:sz="6" w:space="0" w:color="auto"/>
              <w:left w:val="outset" w:sz="6" w:space="0" w:color="auto"/>
              <w:bottom w:val="outset" w:sz="6" w:space="0" w:color="auto"/>
              <w:right w:val="outset" w:sz="6" w:space="0" w:color="auto"/>
            </w:tcBorders>
            <w:hideMark/>
          </w:tcPr>
          <w:p w:rsidR="0070526D" w:rsidRPr="001F6852" w:rsidRDefault="0070526D" w:rsidP="0070526D">
            <w:pPr>
              <w:spacing w:before="100" w:beforeAutospacing="1" w:after="100" w:afterAutospacing="1"/>
              <w:rPr>
                <w:rFonts w:eastAsia="Times New Roman" w:cs="Times New Roman"/>
                <w:sz w:val="26"/>
                <w:szCs w:val="26"/>
                <w:lang w:eastAsia="lv-LV"/>
              </w:rPr>
            </w:pPr>
            <w:r w:rsidRPr="001F6852">
              <w:rPr>
                <w:rFonts w:eastAsia="Times New Roman" w:cs="Times New Roman"/>
                <w:sz w:val="26"/>
                <w:szCs w:val="26"/>
                <w:lang w:eastAsia="lv-LV"/>
              </w:rPr>
              <w:t> Sabiedrības mērķgrupa</w:t>
            </w:r>
          </w:p>
        </w:tc>
        <w:tc>
          <w:tcPr>
            <w:tcW w:w="4678" w:type="dxa"/>
            <w:tcBorders>
              <w:top w:val="outset" w:sz="6" w:space="0" w:color="auto"/>
              <w:left w:val="outset" w:sz="6" w:space="0" w:color="auto"/>
              <w:bottom w:val="outset" w:sz="6" w:space="0" w:color="auto"/>
              <w:right w:val="outset" w:sz="6" w:space="0" w:color="auto"/>
            </w:tcBorders>
            <w:hideMark/>
          </w:tcPr>
          <w:p w:rsidR="0070526D" w:rsidRPr="001F6852" w:rsidRDefault="00E24549" w:rsidP="00972472">
            <w:pPr>
              <w:jc w:val="both"/>
              <w:rPr>
                <w:rFonts w:eastAsia="Times New Roman" w:cs="Times New Roman"/>
                <w:sz w:val="26"/>
                <w:szCs w:val="26"/>
                <w:lang w:eastAsia="lv-LV"/>
              </w:rPr>
            </w:pPr>
            <w:r w:rsidRPr="001F6852">
              <w:rPr>
                <w:rFonts w:eastAsia="Times New Roman" w:cs="Times New Roman"/>
                <w:sz w:val="26"/>
                <w:szCs w:val="26"/>
                <w:lang w:eastAsia="lv-LV"/>
              </w:rPr>
              <w:t>Valsts institūciju amatpersonas un darbinieki</w:t>
            </w:r>
            <w:r w:rsidR="00A348F9">
              <w:rPr>
                <w:rFonts w:eastAsia="Times New Roman" w:cs="Times New Roman"/>
                <w:sz w:val="26"/>
                <w:szCs w:val="26"/>
                <w:lang w:eastAsia="lv-LV"/>
              </w:rPr>
              <w:t>, kuri ti</w:t>
            </w:r>
            <w:r w:rsidR="00972472">
              <w:rPr>
                <w:rFonts w:eastAsia="Times New Roman" w:cs="Times New Roman"/>
                <w:sz w:val="26"/>
                <w:szCs w:val="26"/>
                <w:lang w:eastAsia="lv-LV"/>
              </w:rPr>
              <w:t>ks</w:t>
            </w:r>
            <w:r w:rsidR="00A348F9">
              <w:rPr>
                <w:rFonts w:eastAsia="Times New Roman" w:cs="Times New Roman"/>
                <w:sz w:val="26"/>
                <w:szCs w:val="26"/>
                <w:lang w:eastAsia="lv-LV"/>
              </w:rPr>
              <w:t xml:space="preserve"> iekļauti nepieciešamā papildu finansējuma atlīdzībai aprēķinā.</w:t>
            </w:r>
            <w:r w:rsidR="009F1650">
              <w:rPr>
                <w:rFonts w:eastAsia="Times New Roman" w:cs="Times New Roman"/>
                <w:sz w:val="26"/>
                <w:szCs w:val="26"/>
                <w:lang w:eastAsia="lv-LV"/>
              </w:rPr>
              <w:t xml:space="preserve"> </w:t>
            </w:r>
            <w:r w:rsidR="004B0CE5" w:rsidRPr="001F6852">
              <w:rPr>
                <w:rFonts w:eastAsia="Times New Roman" w:cs="Times New Roman"/>
                <w:sz w:val="26"/>
                <w:szCs w:val="26"/>
                <w:lang w:eastAsia="lv-LV"/>
              </w:rPr>
              <w:t>Ā</w:t>
            </w:r>
            <w:r w:rsidR="003A46DA" w:rsidRPr="001F6852">
              <w:rPr>
                <w:rFonts w:eastAsia="Times New Roman" w:cs="Times New Roman"/>
                <w:sz w:val="26"/>
                <w:szCs w:val="26"/>
                <w:lang w:eastAsia="lv-LV"/>
              </w:rPr>
              <w:t>rstniecības personu</w:t>
            </w:r>
            <w:r w:rsidR="00832828" w:rsidRPr="001F6852">
              <w:rPr>
                <w:rFonts w:eastAsia="Times New Roman" w:cs="Times New Roman"/>
                <w:sz w:val="26"/>
                <w:szCs w:val="26"/>
                <w:lang w:eastAsia="lv-LV"/>
              </w:rPr>
              <w:t>,</w:t>
            </w:r>
            <w:r w:rsidR="003A46DA" w:rsidRPr="001F6852">
              <w:rPr>
                <w:rFonts w:eastAsia="Times New Roman" w:cs="Times New Roman"/>
                <w:sz w:val="26"/>
                <w:szCs w:val="26"/>
                <w:lang w:eastAsia="lv-LV"/>
              </w:rPr>
              <w:t xml:space="preserve"> </w:t>
            </w:r>
            <w:r w:rsidR="00832828" w:rsidRPr="001F6852">
              <w:rPr>
                <w:sz w:val="26"/>
                <w:szCs w:val="26"/>
              </w:rPr>
              <w:t xml:space="preserve">kuras sniedz no valsts budžeta apmaksātos veselības aprūpes pakalpojumus, </w:t>
            </w:r>
            <w:r w:rsidR="004B0CE5" w:rsidRPr="001F6852">
              <w:rPr>
                <w:sz w:val="26"/>
                <w:szCs w:val="26"/>
              </w:rPr>
              <w:t>p</w:t>
            </w:r>
            <w:r w:rsidR="004B0CE5" w:rsidRPr="001F6852">
              <w:rPr>
                <w:rFonts w:eastAsia="Times New Roman" w:cs="Times New Roman"/>
                <w:sz w:val="26"/>
                <w:szCs w:val="26"/>
                <w:lang w:eastAsia="lv-LV"/>
              </w:rPr>
              <w:t xml:space="preserve">lānotais </w:t>
            </w:r>
            <w:r w:rsidR="003A46DA" w:rsidRPr="001F6852">
              <w:rPr>
                <w:rFonts w:eastAsia="Times New Roman" w:cs="Times New Roman"/>
                <w:sz w:val="26"/>
                <w:szCs w:val="26"/>
                <w:lang w:eastAsia="lv-LV"/>
              </w:rPr>
              <w:t>vidējais slodžu skaits</w:t>
            </w:r>
            <w:r w:rsidR="00DD13CD" w:rsidRPr="001F6852">
              <w:rPr>
                <w:rFonts w:eastAsia="Times New Roman" w:cs="Times New Roman"/>
                <w:sz w:val="26"/>
                <w:szCs w:val="26"/>
                <w:lang w:eastAsia="lv-LV"/>
              </w:rPr>
              <w:t xml:space="preserve"> 2013.gadam</w:t>
            </w:r>
            <w:r w:rsidR="003A46DA" w:rsidRPr="001F6852">
              <w:rPr>
                <w:rFonts w:eastAsia="Times New Roman" w:cs="Times New Roman"/>
                <w:sz w:val="26"/>
                <w:szCs w:val="26"/>
                <w:lang w:eastAsia="lv-LV"/>
              </w:rPr>
              <w:t xml:space="preserve"> </w:t>
            </w:r>
            <w:r w:rsidR="00145FD0" w:rsidRPr="001F6852">
              <w:rPr>
                <w:rFonts w:eastAsia="Times New Roman" w:cs="Times New Roman"/>
                <w:sz w:val="26"/>
                <w:szCs w:val="26"/>
                <w:lang w:eastAsia="lv-LV"/>
              </w:rPr>
              <w:t>-</w:t>
            </w:r>
            <w:r w:rsidR="003A46DA" w:rsidRPr="001F6852">
              <w:rPr>
                <w:rFonts w:eastAsia="Times New Roman" w:cs="Times New Roman"/>
                <w:sz w:val="26"/>
                <w:szCs w:val="26"/>
                <w:lang w:eastAsia="lv-LV"/>
              </w:rPr>
              <w:t xml:space="preserve"> 22 020, vidējais amata vietu skaits – 23 061.</w:t>
            </w:r>
          </w:p>
        </w:tc>
      </w:tr>
      <w:tr w:rsidR="0070526D" w:rsidRPr="00E4178A" w:rsidTr="003D5A5B">
        <w:trPr>
          <w:trHeight w:val="523"/>
          <w:tblCellSpacing w:w="0" w:type="dxa"/>
        </w:trPr>
        <w:tc>
          <w:tcPr>
            <w:tcW w:w="616"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2.</w:t>
            </w:r>
          </w:p>
        </w:tc>
        <w:tc>
          <w:tcPr>
            <w:tcW w:w="4062"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Citas sabiedrības grupas (bez mērķgrupas), kuras tiesiskais regulējums arī ietekmē vai varētu ietekmēt</w:t>
            </w:r>
          </w:p>
        </w:tc>
        <w:tc>
          <w:tcPr>
            <w:tcW w:w="4678"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E6B54">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w:t>
            </w:r>
            <w:r w:rsidR="00E77C7F" w:rsidRPr="00E4178A">
              <w:rPr>
                <w:rFonts w:eastAsia="Times New Roman" w:cs="Times New Roman"/>
                <w:sz w:val="26"/>
                <w:szCs w:val="26"/>
                <w:lang w:eastAsia="lv-LV"/>
              </w:rPr>
              <w:t>Projekts šo jomu neskar.</w:t>
            </w:r>
          </w:p>
        </w:tc>
      </w:tr>
      <w:tr w:rsidR="0070526D" w:rsidRPr="00E4178A" w:rsidTr="003D5A5B">
        <w:trPr>
          <w:trHeight w:val="517"/>
          <w:tblCellSpacing w:w="0" w:type="dxa"/>
        </w:trPr>
        <w:tc>
          <w:tcPr>
            <w:tcW w:w="616"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3.</w:t>
            </w:r>
          </w:p>
        </w:tc>
        <w:tc>
          <w:tcPr>
            <w:tcW w:w="4062"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Tiesiskā regulējuma finansiālā ietekme</w:t>
            </w:r>
          </w:p>
        </w:tc>
        <w:tc>
          <w:tcPr>
            <w:tcW w:w="4678" w:type="dxa"/>
            <w:tcBorders>
              <w:top w:val="outset" w:sz="6" w:space="0" w:color="auto"/>
              <w:left w:val="outset" w:sz="6" w:space="0" w:color="auto"/>
              <w:bottom w:val="outset" w:sz="6" w:space="0" w:color="auto"/>
              <w:right w:val="outset" w:sz="6" w:space="0" w:color="auto"/>
            </w:tcBorders>
            <w:hideMark/>
          </w:tcPr>
          <w:p w:rsidR="0070526D" w:rsidRPr="006D00D1" w:rsidRDefault="00814309" w:rsidP="00C030E6">
            <w:pPr>
              <w:spacing w:before="100" w:beforeAutospacing="1" w:after="100" w:afterAutospacing="1"/>
              <w:jc w:val="both"/>
              <w:rPr>
                <w:rFonts w:eastAsia="Times New Roman" w:cs="Times New Roman"/>
                <w:sz w:val="26"/>
                <w:szCs w:val="26"/>
                <w:lang w:eastAsia="lv-LV"/>
              </w:rPr>
            </w:pPr>
            <w:r w:rsidRPr="00E4178A">
              <w:rPr>
                <w:rFonts w:eastAsia="Times New Roman" w:cs="Times New Roman"/>
                <w:sz w:val="26"/>
                <w:szCs w:val="26"/>
                <w:lang w:eastAsia="lv-LV"/>
              </w:rPr>
              <w:t>Projekts šo jomu neskar.</w:t>
            </w:r>
          </w:p>
        </w:tc>
      </w:tr>
      <w:tr w:rsidR="0070526D" w:rsidRPr="00E4178A" w:rsidTr="003D5A5B">
        <w:trPr>
          <w:trHeight w:val="517"/>
          <w:tblCellSpacing w:w="0" w:type="dxa"/>
        </w:trPr>
        <w:tc>
          <w:tcPr>
            <w:tcW w:w="616"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4.</w:t>
            </w:r>
          </w:p>
        </w:tc>
        <w:tc>
          <w:tcPr>
            <w:tcW w:w="4062"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Tiesiskā regulējuma nefinansiālā ietekme</w:t>
            </w:r>
          </w:p>
        </w:tc>
        <w:tc>
          <w:tcPr>
            <w:tcW w:w="4678" w:type="dxa"/>
            <w:tcBorders>
              <w:top w:val="outset" w:sz="6" w:space="0" w:color="auto"/>
              <w:left w:val="outset" w:sz="6" w:space="0" w:color="auto"/>
              <w:bottom w:val="outset" w:sz="6" w:space="0" w:color="auto"/>
              <w:right w:val="outset" w:sz="6" w:space="0" w:color="auto"/>
            </w:tcBorders>
            <w:hideMark/>
          </w:tcPr>
          <w:p w:rsidR="0070526D" w:rsidRPr="00E4178A" w:rsidRDefault="0070526D" w:rsidP="00D90AC4">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w:t>
            </w:r>
            <w:r w:rsidR="00E77C7F" w:rsidRPr="00E4178A">
              <w:rPr>
                <w:rFonts w:eastAsia="Times New Roman" w:cs="Times New Roman"/>
                <w:sz w:val="26"/>
                <w:szCs w:val="26"/>
                <w:lang w:eastAsia="lv-LV"/>
              </w:rPr>
              <w:t>Projekts šo jomu neskar.</w:t>
            </w:r>
          </w:p>
        </w:tc>
      </w:tr>
      <w:tr w:rsidR="0070526D" w:rsidRPr="00E4178A" w:rsidTr="003D5A5B">
        <w:trPr>
          <w:trHeight w:val="531"/>
          <w:tblCellSpacing w:w="0" w:type="dxa"/>
        </w:trPr>
        <w:tc>
          <w:tcPr>
            <w:tcW w:w="616"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5.</w:t>
            </w:r>
          </w:p>
        </w:tc>
        <w:tc>
          <w:tcPr>
            <w:tcW w:w="4062"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Administratīvās procedūras raksturojums</w:t>
            </w:r>
          </w:p>
        </w:tc>
        <w:tc>
          <w:tcPr>
            <w:tcW w:w="4678" w:type="dxa"/>
            <w:tcBorders>
              <w:top w:val="outset" w:sz="6" w:space="0" w:color="auto"/>
              <w:left w:val="outset" w:sz="6" w:space="0" w:color="auto"/>
              <w:bottom w:val="outset" w:sz="6" w:space="0" w:color="auto"/>
              <w:right w:val="outset" w:sz="6" w:space="0" w:color="auto"/>
            </w:tcBorders>
            <w:hideMark/>
          </w:tcPr>
          <w:p w:rsidR="0070526D" w:rsidRPr="00E4178A" w:rsidRDefault="0070526D" w:rsidP="00D90AC4">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w:t>
            </w:r>
            <w:r w:rsidR="00E77C7F" w:rsidRPr="00E4178A">
              <w:rPr>
                <w:rFonts w:eastAsia="Times New Roman" w:cs="Times New Roman"/>
                <w:sz w:val="26"/>
                <w:szCs w:val="26"/>
                <w:lang w:eastAsia="lv-LV"/>
              </w:rPr>
              <w:t>Projekts šo jomu neskar.</w:t>
            </w:r>
          </w:p>
        </w:tc>
      </w:tr>
      <w:tr w:rsidR="0070526D" w:rsidRPr="00E4178A" w:rsidTr="003D5A5B">
        <w:trPr>
          <w:trHeight w:val="357"/>
          <w:tblCellSpacing w:w="0" w:type="dxa"/>
        </w:trPr>
        <w:tc>
          <w:tcPr>
            <w:tcW w:w="616"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6.</w:t>
            </w:r>
          </w:p>
        </w:tc>
        <w:tc>
          <w:tcPr>
            <w:tcW w:w="4062"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Administratīvo izmaksu monetārs novērtējums</w:t>
            </w:r>
          </w:p>
        </w:tc>
        <w:tc>
          <w:tcPr>
            <w:tcW w:w="4678" w:type="dxa"/>
            <w:tcBorders>
              <w:top w:val="outset" w:sz="6" w:space="0" w:color="auto"/>
              <w:left w:val="outset" w:sz="6" w:space="0" w:color="auto"/>
              <w:bottom w:val="outset" w:sz="6" w:space="0" w:color="auto"/>
              <w:right w:val="outset" w:sz="6" w:space="0" w:color="auto"/>
            </w:tcBorders>
            <w:hideMark/>
          </w:tcPr>
          <w:p w:rsidR="0070526D" w:rsidRPr="00E4178A" w:rsidRDefault="0070526D" w:rsidP="006D3764">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w:t>
            </w:r>
            <w:r w:rsidR="00E77C7F" w:rsidRPr="00E4178A">
              <w:rPr>
                <w:rFonts w:eastAsia="Times New Roman" w:cs="Times New Roman"/>
                <w:sz w:val="26"/>
                <w:szCs w:val="26"/>
                <w:lang w:eastAsia="lv-LV"/>
              </w:rPr>
              <w:t>Projekts šo jomu neskar.</w:t>
            </w:r>
          </w:p>
        </w:tc>
      </w:tr>
      <w:tr w:rsidR="0070526D" w:rsidRPr="00E4178A" w:rsidTr="003D5A5B">
        <w:trPr>
          <w:tblCellSpacing w:w="0" w:type="dxa"/>
        </w:trPr>
        <w:tc>
          <w:tcPr>
            <w:tcW w:w="616" w:type="dxa"/>
            <w:tcBorders>
              <w:top w:val="outset" w:sz="6" w:space="0" w:color="auto"/>
              <w:left w:val="outset" w:sz="6" w:space="0" w:color="auto"/>
              <w:bottom w:val="outset" w:sz="6" w:space="0" w:color="auto"/>
              <w:right w:val="outset" w:sz="6" w:space="0" w:color="auto"/>
            </w:tcBorders>
            <w:hideMark/>
          </w:tcPr>
          <w:p w:rsidR="0070526D" w:rsidRPr="00E4178A" w:rsidRDefault="0070526D" w:rsidP="00115E82">
            <w:pPr>
              <w:rPr>
                <w:rFonts w:eastAsia="Times New Roman" w:cs="Times New Roman"/>
                <w:sz w:val="26"/>
                <w:szCs w:val="26"/>
                <w:lang w:eastAsia="lv-LV"/>
              </w:rPr>
            </w:pPr>
            <w:r w:rsidRPr="00E4178A">
              <w:rPr>
                <w:rFonts w:eastAsia="Times New Roman" w:cs="Times New Roman"/>
                <w:sz w:val="26"/>
                <w:szCs w:val="26"/>
                <w:lang w:eastAsia="lv-LV"/>
              </w:rPr>
              <w:t> 7.</w:t>
            </w:r>
          </w:p>
        </w:tc>
        <w:tc>
          <w:tcPr>
            <w:tcW w:w="4062" w:type="dxa"/>
            <w:tcBorders>
              <w:top w:val="outset" w:sz="6" w:space="0" w:color="auto"/>
              <w:left w:val="outset" w:sz="6" w:space="0" w:color="auto"/>
              <w:bottom w:val="outset" w:sz="6" w:space="0" w:color="auto"/>
              <w:right w:val="outset" w:sz="6" w:space="0" w:color="auto"/>
            </w:tcBorders>
            <w:hideMark/>
          </w:tcPr>
          <w:p w:rsidR="0070526D" w:rsidRPr="00E4178A" w:rsidRDefault="0070526D" w:rsidP="00115E82">
            <w:pPr>
              <w:rPr>
                <w:rFonts w:eastAsia="Times New Roman" w:cs="Times New Roman"/>
                <w:sz w:val="26"/>
                <w:szCs w:val="26"/>
                <w:lang w:eastAsia="lv-LV"/>
              </w:rPr>
            </w:pPr>
            <w:r w:rsidRPr="00E4178A">
              <w:rPr>
                <w:rFonts w:eastAsia="Times New Roman" w:cs="Times New Roman"/>
                <w:sz w:val="26"/>
                <w:szCs w:val="26"/>
                <w:lang w:eastAsia="lv-LV"/>
              </w:rPr>
              <w:t> Cita informācija</w:t>
            </w:r>
          </w:p>
        </w:tc>
        <w:tc>
          <w:tcPr>
            <w:tcW w:w="4678" w:type="dxa"/>
            <w:tcBorders>
              <w:top w:val="outset" w:sz="6" w:space="0" w:color="auto"/>
              <w:left w:val="outset" w:sz="6" w:space="0" w:color="auto"/>
              <w:bottom w:val="outset" w:sz="6" w:space="0" w:color="auto"/>
              <w:right w:val="outset" w:sz="6" w:space="0" w:color="auto"/>
            </w:tcBorders>
            <w:hideMark/>
          </w:tcPr>
          <w:p w:rsidR="0070526D" w:rsidRPr="00E4178A" w:rsidRDefault="0070526D" w:rsidP="005E039A">
            <w:pPr>
              <w:rPr>
                <w:rFonts w:eastAsia="Times New Roman" w:cs="Times New Roman"/>
                <w:sz w:val="26"/>
                <w:szCs w:val="26"/>
                <w:lang w:eastAsia="lv-LV"/>
              </w:rPr>
            </w:pPr>
            <w:r w:rsidRPr="00E4178A">
              <w:rPr>
                <w:rFonts w:eastAsia="Times New Roman" w:cs="Times New Roman"/>
                <w:sz w:val="26"/>
                <w:szCs w:val="26"/>
                <w:lang w:eastAsia="lv-LV"/>
              </w:rPr>
              <w:t> Nav</w:t>
            </w:r>
          </w:p>
        </w:tc>
      </w:tr>
    </w:tbl>
    <w:p w:rsidR="00E4178A" w:rsidRDefault="00E4178A" w:rsidP="00115E82">
      <w:pPr>
        <w:rPr>
          <w:rFonts w:eastAsia="Times New Roman" w:cs="Times New Roman"/>
          <w:iCs/>
          <w:sz w:val="26"/>
          <w:szCs w:val="26"/>
          <w:lang w:eastAsia="lv-LV"/>
        </w:rPr>
      </w:pPr>
    </w:p>
    <w:p w:rsidR="001C4ED0" w:rsidRDefault="001C4ED0" w:rsidP="00115E82">
      <w:pPr>
        <w:rPr>
          <w:rFonts w:eastAsia="Times New Roman" w:cs="Times New Roman"/>
          <w:iCs/>
          <w:sz w:val="26"/>
          <w:szCs w:val="26"/>
          <w:lang w:eastAsia="lv-LV"/>
        </w:rPr>
      </w:pPr>
    </w:p>
    <w:p w:rsidR="0070526D" w:rsidRPr="00E4178A" w:rsidRDefault="00D36A65" w:rsidP="00115E82">
      <w:pPr>
        <w:rPr>
          <w:rFonts w:eastAsia="Times New Roman" w:cs="Times New Roman"/>
          <w:sz w:val="26"/>
          <w:szCs w:val="26"/>
          <w:lang w:eastAsia="lv-LV"/>
        </w:rPr>
      </w:pPr>
      <w:r>
        <w:rPr>
          <w:rFonts w:eastAsia="Times New Roman" w:cs="Times New Roman"/>
          <w:i/>
          <w:iCs/>
          <w:sz w:val="26"/>
          <w:szCs w:val="26"/>
          <w:lang w:eastAsia="lv-LV"/>
        </w:rPr>
        <w:t>Anotācijas</w:t>
      </w:r>
      <w:r w:rsidR="0049027D">
        <w:rPr>
          <w:rFonts w:eastAsia="Times New Roman" w:cs="Times New Roman"/>
          <w:i/>
          <w:iCs/>
          <w:sz w:val="26"/>
          <w:szCs w:val="26"/>
          <w:lang w:eastAsia="lv-LV"/>
        </w:rPr>
        <w:t xml:space="preserve"> III,</w:t>
      </w:r>
      <w:r w:rsidR="00A16F91" w:rsidRPr="00E4178A">
        <w:rPr>
          <w:rFonts w:eastAsia="Times New Roman" w:cs="Times New Roman"/>
          <w:i/>
          <w:iCs/>
          <w:sz w:val="26"/>
          <w:szCs w:val="26"/>
          <w:lang w:eastAsia="lv-LV"/>
        </w:rPr>
        <w:t xml:space="preserve"> </w:t>
      </w:r>
      <w:r w:rsidR="00F16110" w:rsidRPr="00E4178A">
        <w:rPr>
          <w:rFonts w:eastAsia="Times New Roman" w:cs="Times New Roman"/>
          <w:i/>
          <w:iCs/>
          <w:sz w:val="26"/>
          <w:szCs w:val="26"/>
          <w:lang w:eastAsia="lv-LV"/>
        </w:rPr>
        <w:t>IV,</w:t>
      </w:r>
      <w:r w:rsidR="009C7CB7" w:rsidRPr="00E4178A">
        <w:rPr>
          <w:rFonts w:eastAsia="Times New Roman" w:cs="Times New Roman"/>
          <w:i/>
          <w:iCs/>
          <w:sz w:val="26"/>
          <w:szCs w:val="26"/>
          <w:lang w:eastAsia="lv-LV"/>
        </w:rPr>
        <w:t xml:space="preserve"> V</w:t>
      </w:r>
      <w:r w:rsidR="009267DF" w:rsidRPr="00E4178A">
        <w:rPr>
          <w:rFonts w:eastAsia="Times New Roman" w:cs="Times New Roman"/>
          <w:i/>
          <w:iCs/>
          <w:sz w:val="26"/>
          <w:szCs w:val="26"/>
          <w:lang w:eastAsia="lv-LV"/>
        </w:rPr>
        <w:t xml:space="preserve">, VI, VII </w:t>
      </w:r>
      <w:r w:rsidR="00E77C7F" w:rsidRPr="00E4178A">
        <w:rPr>
          <w:rFonts w:eastAsia="Times New Roman" w:cs="Times New Roman"/>
          <w:i/>
          <w:iCs/>
          <w:sz w:val="26"/>
          <w:szCs w:val="26"/>
          <w:lang w:eastAsia="lv-LV"/>
        </w:rPr>
        <w:t>sadaļa</w:t>
      </w:r>
      <w:r w:rsidR="009D6B6F" w:rsidRPr="00E4178A">
        <w:rPr>
          <w:rFonts w:eastAsia="Times New Roman" w:cs="Times New Roman"/>
          <w:i/>
          <w:iCs/>
          <w:sz w:val="26"/>
          <w:szCs w:val="26"/>
          <w:lang w:eastAsia="lv-LV"/>
        </w:rPr>
        <w:t xml:space="preserve"> - </w:t>
      </w:r>
      <w:r w:rsidR="00E77C7F" w:rsidRPr="00E4178A">
        <w:rPr>
          <w:rFonts w:eastAsia="Times New Roman" w:cs="Times New Roman"/>
          <w:i/>
          <w:iCs/>
          <w:sz w:val="26"/>
          <w:szCs w:val="26"/>
          <w:lang w:eastAsia="lv-LV"/>
        </w:rPr>
        <w:t xml:space="preserve"> </w:t>
      </w:r>
      <w:r w:rsidR="00E77C7F" w:rsidRPr="00E4178A">
        <w:rPr>
          <w:rFonts w:eastAsia="Times New Roman" w:cs="Times New Roman"/>
          <w:i/>
          <w:sz w:val="26"/>
          <w:szCs w:val="26"/>
          <w:lang w:eastAsia="lv-LV"/>
        </w:rPr>
        <w:t>projekts šo jomu neskar</w:t>
      </w:r>
      <w:r w:rsidR="009C7CB7" w:rsidRPr="00E4178A">
        <w:rPr>
          <w:rFonts w:eastAsia="Times New Roman" w:cs="Times New Roman"/>
          <w:i/>
          <w:sz w:val="26"/>
          <w:szCs w:val="26"/>
          <w:lang w:eastAsia="lv-LV"/>
        </w:rPr>
        <w:t>.</w:t>
      </w:r>
    </w:p>
    <w:p w:rsidR="009D6B6F" w:rsidRPr="00E4178A" w:rsidRDefault="009D6B6F" w:rsidP="009D6B6F">
      <w:pPr>
        <w:rPr>
          <w:rFonts w:eastAsia="Times New Roman" w:cs="Times New Roman"/>
          <w:sz w:val="26"/>
          <w:szCs w:val="26"/>
          <w:lang w:eastAsia="lv-LV"/>
        </w:rPr>
      </w:pPr>
    </w:p>
    <w:p w:rsidR="009D6B6F" w:rsidRPr="00E4178A" w:rsidRDefault="009D6B6F" w:rsidP="009D6B6F">
      <w:pPr>
        <w:rPr>
          <w:rFonts w:eastAsia="Times New Roman" w:cs="Times New Roman"/>
          <w:sz w:val="26"/>
          <w:szCs w:val="26"/>
          <w:lang w:eastAsia="lv-LV"/>
        </w:rPr>
      </w:pPr>
    </w:p>
    <w:p w:rsidR="00935378" w:rsidRPr="00E4178A" w:rsidRDefault="00935378" w:rsidP="009D6B6F">
      <w:pPr>
        <w:rPr>
          <w:sz w:val="26"/>
          <w:szCs w:val="26"/>
        </w:rPr>
      </w:pPr>
      <w:r w:rsidRPr="00E4178A">
        <w:rPr>
          <w:sz w:val="26"/>
          <w:szCs w:val="26"/>
        </w:rPr>
        <w:t xml:space="preserve">Finanšu ministrs </w:t>
      </w:r>
      <w:r w:rsidRPr="00E4178A">
        <w:rPr>
          <w:sz w:val="26"/>
          <w:szCs w:val="26"/>
        </w:rPr>
        <w:tab/>
      </w:r>
      <w:r w:rsidRPr="00E4178A">
        <w:rPr>
          <w:sz w:val="26"/>
          <w:szCs w:val="26"/>
        </w:rPr>
        <w:tab/>
      </w:r>
      <w:r w:rsidRPr="00E4178A">
        <w:rPr>
          <w:sz w:val="26"/>
          <w:szCs w:val="26"/>
        </w:rPr>
        <w:tab/>
      </w:r>
      <w:r w:rsidRPr="00E4178A">
        <w:rPr>
          <w:sz w:val="26"/>
          <w:szCs w:val="26"/>
        </w:rPr>
        <w:tab/>
      </w:r>
      <w:r w:rsidRPr="00E4178A">
        <w:rPr>
          <w:sz w:val="26"/>
          <w:szCs w:val="26"/>
        </w:rPr>
        <w:tab/>
      </w:r>
      <w:r w:rsidRPr="00E4178A">
        <w:rPr>
          <w:sz w:val="26"/>
          <w:szCs w:val="26"/>
        </w:rPr>
        <w:tab/>
      </w:r>
      <w:r w:rsidRPr="00E4178A">
        <w:rPr>
          <w:sz w:val="26"/>
          <w:szCs w:val="26"/>
        </w:rPr>
        <w:tab/>
      </w:r>
      <w:r w:rsidRPr="00E4178A">
        <w:rPr>
          <w:sz w:val="26"/>
          <w:szCs w:val="26"/>
        </w:rPr>
        <w:tab/>
      </w:r>
      <w:r w:rsidR="003E67CA" w:rsidRPr="00E4178A">
        <w:rPr>
          <w:sz w:val="26"/>
          <w:szCs w:val="26"/>
        </w:rPr>
        <w:t>A.Vilks</w:t>
      </w:r>
    </w:p>
    <w:p w:rsidR="004C266E" w:rsidRDefault="004C266E" w:rsidP="00935378">
      <w:pPr>
        <w:rPr>
          <w:sz w:val="22"/>
        </w:rPr>
      </w:pPr>
    </w:p>
    <w:p w:rsidR="007213E2" w:rsidRDefault="007213E2" w:rsidP="00935378">
      <w:pPr>
        <w:rPr>
          <w:sz w:val="22"/>
        </w:rPr>
      </w:pPr>
    </w:p>
    <w:p w:rsidR="007213E2" w:rsidRDefault="007213E2" w:rsidP="00935378">
      <w:pPr>
        <w:rPr>
          <w:sz w:val="22"/>
        </w:rPr>
      </w:pPr>
    </w:p>
    <w:p w:rsidR="007213E2" w:rsidRDefault="007213E2" w:rsidP="00935378">
      <w:pPr>
        <w:rPr>
          <w:sz w:val="22"/>
        </w:rPr>
      </w:pPr>
    </w:p>
    <w:p w:rsidR="004F5C87" w:rsidRDefault="004F5C87" w:rsidP="00935378">
      <w:pPr>
        <w:rPr>
          <w:sz w:val="22"/>
        </w:rPr>
      </w:pPr>
    </w:p>
    <w:p w:rsidR="004F5C87" w:rsidRDefault="004F5C87" w:rsidP="00935378">
      <w:pPr>
        <w:rPr>
          <w:sz w:val="22"/>
        </w:rPr>
      </w:pPr>
    </w:p>
    <w:p w:rsidR="004F5C87" w:rsidRDefault="004F5C87" w:rsidP="00935378">
      <w:pPr>
        <w:rPr>
          <w:sz w:val="22"/>
        </w:rPr>
      </w:pPr>
    </w:p>
    <w:p w:rsidR="004F5C87" w:rsidRDefault="004F5C87" w:rsidP="00935378">
      <w:pPr>
        <w:rPr>
          <w:sz w:val="22"/>
        </w:rPr>
      </w:pPr>
    </w:p>
    <w:p w:rsidR="00571C9F" w:rsidRDefault="00571C9F" w:rsidP="00935378">
      <w:pPr>
        <w:rPr>
          <w:sz w:val="22"/>
        </w:rPr>
      </w:pPr>
    </w:p>
    <w:p w:rsidR="00571C9F" w:rsidRDefault="00571C9F" w:rsidP="00935378">
      <w:pPr>
        <w:rPr>
          <w:sz w:val="22"/>
        </w:rPr>
      </w:pPr>
    </w:p>
    <w:p w:rsidR="00571C9F" w:rsidRDefault="00571C9F" w:rsidP="00935378">
      <w:pPr>
        <w:rPr>
          <w:sz w:val="22"/>
        </w:rPr>
      </w:pPr>
    </w:p>
    <w:p w:rsidR="004F5C87" w:rsidRDefault="004F5C87" w:rsidP="00935378">
      <w:pPr>
        <w:rPr>
          <w:sz w:val="22"/>
        </w:rPr>
      </w:pPr>
    </w:p>
    <w:p w:rsidR="004F5C87" w:rsidRDefault="004F5C87" w:rsidP="00935378">
      <w:pPr>
        <w:rPr>
          <w:sz w:val="22"/>
        </w:rPr>
      </w:pPr>
    </w:p>
    <w:p w:rsidR="004F5C87" w:rsidRDefault="004F5C87" w:rsidP="00935378">
      <w:pPr>
        <w:rPr>
          <w:sz w:val="22"/>
        </w:rPr>
      </w:pPr>
    </w:p>
    <w:p w:rsidR="007213E2" w:rsidRPr="00E4178A" w:rsidRDefault="007213E2" w:rsidP="00935378">
      <w:pPr>
        <w:rPr>
          <w:sz w:val="22"/>
        </w:rPr>
      </w:pPr>
    </w:p>
    <w:p w:rsidR="002A3AE9" w:rsidRDefault="00E34412" w:rsidP="004C266E">
      <w:pPr>
        <w:rPr>
          <w:rFonts w:eastAsia="Times New Roman" w:cs="Times New Roman"/>
          <w:sz w:val="22"/>
          <w:lang w:eastAsia="lv-LV"/>
        </w:rPr>
      </w:pPr>
      <w:r>
        <w:rPr>
          <w:rFonts w:eastAsia="Times New Roman" w:cs="Times New Roman"/>
          <w:sz w:val="22"/>
          <w:lang w:eastAsia="lv-LV"/>
        </w:rPr>
        <w:t>09.12</w:t>
      </w:r>
      <w:r w:rsidR="002A3AE9">
        <w:rPr>
          <w:rFonts w:eastAsia="Times New Roman" w:cs="Times New Roman"/>
          <w:sz w:val="22"/>
          <w:lang w:eastAsia="lv-LV"/>
        </w:rPr>
        <w:t>.2013 13:53</w:t>
      </w:r>
    </w:p>
    <w:p w:rsidR="004C266E" w:rsidRPr="00E4178A" w:rsidRDefault="004C266E" w:rsidP="004C266E">
      <w:pPr>
        <w:rPr>
          <w:rFonts w:eastAsia="Times New Roman" w:cs="Times New Roman"/>
          <w:sz w:val="22"/>
          <w:lang w:eastAsia="lv-LV"/>
        </w:rPr>
      </w:pPr>
      <w:r w:rsidRPr="00E4178A">
        <w:rPr>
          <w:rFonts w:eastAsia="Times New Roman" w:cs="Times New Roman"/>
          <w:sz w:val="22"/>
          <w:lang w:eastAsia="lv-LV"/>
        </w:rPr>
        <w:fldChar w:fldCharType="begin"/>
      </w:r>
      <w:r w:rsidRPr="00E4178A">
        <w:rPr>
          <w:rFonts w:eastAsia="Times New Roman" w:cs="Times New Roman"/>
          <w:sz w:val="22"/>
          <w:lang w:eastAsia="lv-LV"/>
        </w:rPr>
        <w:instrText xml:space="preserve"> NUMWORDS   \* MERGEFORMAT </w:instrText>
      </w:r>
      <w:r w:rsidRPr="00E4178A">
        <w:rPr>
          <w:rFonts w:eastAsia="Times New Roman" w:cs="Times New Roman"/>
          <w:sz w:val="22"/>
          <w:lang w:eastAsia="lv-LV"/>
        </w:rPr>
        <w:fldChar w:fldCharType="separate"/>
      </w:r>
      <w:r w:rsidR="00F55950">
        <w:rPr>
          <w:rFonts w:eastAsia="Times New Roman" w:cs="Times New Roman"/>
          <w:noProof/>
          <w:sz w:val="22"/>
          <w:lang w:eastAsia="lv-LV"/>
        </w:rPr>
        <w:t>1589</w:t>
      </w:r>
      <w:r w:rsidRPr="00E4178A">
        <w:rPr>
          <w:rFonts w:eastAsia="Times New Roman" w:cs="Times New Roman"/>
          <w:sz w:val="22"/>
          <w:lang w:eastAsia="lv-LV"/>
        </w:rPr>
        <w:fldChar w:fldCharType="end"/>
      </w:r>
    </w:p>
    <w:p w:rsidR="00814309" w:rsidRPr="00E4178A" w:rsidRDefault="00814309" w:rsidP="00814309">
      <w:pPr>
        <w:rPr>
          <w:rFonts w:eastAsia="Times New Roman" w:cs="Times New Roman"/>
          <w:sz w:val="22"/>
          <w:lang w:eastAsia="lv-LV"/>
        </w:rPr>
      </w:pPr>
      <w:r>
        <w:rPr>
          <w:rFonts w:eastAsia="Times New Roman" w:cs="Times New Roman"/>
          <w:sz w:val="22"/>
          <w:lang w:eastAsia="lv-LV"/>
        </w:rPr>
        <w:t>I.</w:t>
      </w:r>
      <w:r w:rsidR="004F252F">
        <w:rPr>
          <w:rFonts w:eastAsia="Times New Roman" w:cs="Times New Roman"/>
          <w:sz w:val="22"/>
          <w:lang w:eastAsia="lv-LV"/>
        </w:rPr>
        <w:t>Zariņa</w:t>
      </w:r>
    </w:p>
    <w:p w:rsidR="004C266E" w:rsidRPr="00E4178A" w:rsidRDefault="004C266E" w:rsidP="00E34412">
      <w:pPr>
        <w:tabs>
          <w:tab w:val="left" w:pos="5025"/>
        </w:tabs>
        <w:rPr>
          <w:rFonts w:eastAsia="Times New Roman" w:cs="Times New Roman"/>
          <w:sz w:val="22"/>
          <w:lang w:eastAsia="lv-LV"/>
        </w:rPr>
      </w:pPr>
      <w:r w:rsidRPr="00E4178A">
        <w:rPr>
          <w:rFonts w:eastAsia="Times New Roman" w:cs="Times New Roman"/>
          <w:sz w:val="22"/>
          <w:lang w:eastAsia="lv-LV"/>
        </w:rPr>
        <w:t>67095</w:t>
      </w:r>
      <w:r w:rsidR="004F252F">
        <w:rPr>
          <w:rFonts w:eastAsia="Times New Roman" w:cs="Times New Roman"/>
          <w:sz w:val="22"/>
          <w:lang w:eastAsia="lv-LV"/>
        </w:rPr>
        <w:t>676</w:t>
      </w:r>
      <w:r w:rsidRPr="00E4178A">
        <w:rPr>
          <w:rFonts w:eastAsia="Times New Roman" w:cs="Times New Roman"/>
          <w:sz w:val="22"/>
          <w:lang w:eastAsia="lv-LV"/>
        </w:rPr>
        <w:t xml:space="preserve">; fakss 67095541; </w:t>
      </w:r>
      <w:r w:rsidR="00E34412">
        <w:rPr>
          <w:rFonts w:eastAsia="Times New Roman" w:cs="Times New Roman"/>
          <w:sz w:val="22"/>
          <w:lang w:eastAsia="lv-LV"/>
        </w:rPr>
        <w:tab/>
      </w:r>
    </w:p>
    <w:p w:rsidR="00B71401" w:rsidRPr="00E4178A" w:rsidRDefault="004F252F" w:rsidP="004C266E">
      <w:pPr>
        <w:tabs>
          <w:tab w:val="left" w:pos="3840"/>
        </w:tabs>
        <w:rPr>
          <w:sz w:val="22"/>
        </w:rPr>
      </w:pPr>
      <w:r>
        <w:rPr>
          <w:rFonts w:eastAsia="Times New Roman" w:cs="Times New Roman"/>
          <w:sz w:val="22"/>
          <w:lang w:eastAsia="lv-LV"/>
        </w:rPr>
        <w:t>Indra.Zarina</w:t>
      </w:r>
      <w:r w:rsidR="004C266E" w:rsidRPr="00E4178A">
        <w:rPr>
          <w:rFonts w:eastAsia="Times New Roman" w:cs="Times New Roman"/>
          <w:sz w:val="22"/>
          <w:lang w:eastAsia="lv-LV"/>
        </w:rPr>
        <w:t>@fm.gov.lv</w:t>
      </w:r>
    </w:p>
    <w:sectPr w:rsidR="00B71401" w:rsidRPr="00E4178A" w:rsidSect="000A7112">
      <w:headerReference w:type="default" r:id="rId9"/>
      <w:footerReference w:type="default" r:id="rId10"/>
      <w:footerReference w:type="first" r:id="rId11"/>
      <w:pgSz w:w="11906" w:h="16838"/>
      <w:pgMar w:top="1440" w:right="1800" w:bottom="1440" w:left="180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182" w:rsidRDefault="00C85182" w:rsidP="007740F2">
      <w:r>
        <w:separator/>
      </w:r>
    </w:p>
  </w:endnote>
  <w:endnote w:type="continuationSeparator" w:id="0">
    <w:p w:rsidR="00C85182" w:rsidRDefault="00C85182" w:rsidP="0077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D3" w:rsidRPr="007E5822" w:rsidRDefault="007E5822" w:rsidP="007E5822">
    <w:pPr>
      <w:pStyle w:val="Footer"/>
    </w:pPr>
    <w:r w:rsidRPr="007E5822">
      <w:rPr>
        <w:rFonts w:eastAsia="Times New Roman" w:cs="Times New Roman"/>
        <w:sz w:val="18"/>
        <w:szCs w:val="18"/>
        <w:lang w:eastAsia="lv-LV"/>
      </w:rPr>
      <w:t>FMA</w:t>
    </w:r>
    <w:r w:rsidR="004458D4">
      <w:rPr>
        <w:rFonts w:eastAsia="Times New Roman" w:cs="Times New Roman"/>
        <w:sz w:val="18"/>
        <w:szCs w:val="18"/>
        <w:lang w:eastAsia="lv-LV"/>
      </w:rPr>
      <w:t>not</w:t>
    </w:r>
    <w:r w:rsidRPr="007E5822">
      <w:rPr>
        <w:rFonts w:eastAsia="Times New Roman" w:cs="Times New Roman"/>
        <w:sz w:val="18"/>
        <w:szCs w:val="18"/>
        <w:lang w:eastAsia="lv-LV"/>
      </w:rPr>
      <w:t>_</w:t>
    </w:r>
    <w:r w:rsidR="00E34412">
      <w:rPr>
        <w:rFonts w:eastAsia="Times New Roman" w:cs="Times New Roman"/>
        <w:sz w:val="18"/>
        <w:szCs w:val="18"/>
        <w:lang w:eastAsia="lv-LV"/>
      </w:rPr>
      <w:t>091213</w:t>
    </w:r>
    <w:r w:rsidRPr="007E5822">
      <w:rPr>
        <w:rFonts w:eastAsia="Times New Roman" w:cs="Times New Roman"/>
        <w:sz w:val="18"/>
        <w:szCs w:val="18"/>
        <w:lang w:eastAsia="lv-LV"/>
      </w:rPr>
      <w:t>_19; Anotācija Ministru kabineta instrukcijas „Grozījum</w:t>
    </w:r>
    <w:r w:rsidR="00233ED0">
      <w:rPr>
        <w:rFonts w:eastAsia="Times New Roman" w:cs="Times New Roman"/>
        <w:sz w:val="18"/>
        <w:szCs w:val="18"/>
        <w:lang w:eastAsia="lv-LV"/>
      </w:rPr>
      <w:t>i</w:t>
    </w:r>
    <w:r w:rsidRPr="007E5822">
      <w:rPr>
        <w:rFonts w:eastAsia="Times New Roman" w:cs="Times New Roman"/>
        <w:sz w:val="18"/>
        <w:szCs w:val="18"/>
        <w:lang w:eastAsia="lv-LV"/>
      </w:rPr>
      <w:t xml:space="preserve"> Ministru kabineta 2009.gada 15.decembra instrukcijā Nr.19 „Tiesību akta projekta sākotnējās ietekmes izvērtēšanas kārtība”” projektam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FD3" w:rsidRPr="006F48E7" w:rsidRDefault="007636B7" w:rsidP="006F48E7">
    <w:pPr>
      <w:pStyle w:val="Footer"/>
      <w:jc w:val="both"/>
      <w:rPr>
        <w:sz w:val="18"/>
        <w:szCs w:val="18"/>
      </w:rPr>
    </w:pPr>
    <w:r>
      <w:rPr>
        <w:sz w:val="18"/>
        <w:szCs w:val="18"/>
      </w:rPr>
      <w:t>FMA</w:t>
    </w:r>
    <w:r w:rsidR="004458D4">
      <w:rPr>
        <w:sz w:val="18"/>
        <w:szCs w:val="18"/>
      </w:rPr>
      <w:t>not</w:t>
    </w:r>
    <w:r>
      <w:rPr>
        <w:sz w:val="18"/>
        <w:szCs w:val="18"/>
      </w:rPr>
      <w:t>_</w:t>
    </w:r>
    <w:r w:rsidR="00E34412">
      <w:rPr>
        <w:sz w:val="18"/>
        <w:szCs w:val="18"/>
      </w:rPr>
      <w:t>091213</w:t>
    </w:r>
    <w:r w:rsidR="00C7539C">
      <w:rPr>
        <w:sz w:val="18"/>
        <w:szCs w:val="18"/>
      </w:rPr>
      <w:t>_</w:t>
    </w:r>
    <w:r w:rsidR="007E5822">
      <w:rPr>
        <w:sz w:val="18"/>
        <w:szCs w:val="18"/>
      </w:rPr>
      <w:t>19</w:t>
    </w:r>
    <w:r w:rsidR="00251E6E" w:rsidRPr="00251E6E">
      <w:rPr>
        <w:sz w:val="18"/>
        <w:szCs w:val="18"/>
      </w:rPr>
      <w:t xml:space="preserve">; Anotācija </w:t>
    </w:r>
    <w:r w:rsidR="007E5822" w:rsidRPr="007E5822">
      <w:rPr>
        <w:sz w:val="18"/>
        <w:szCs w:val="18"/>
      </w:rPr>
      <w:t>Ministru kabineta instrukcijas „Grozījum</w:t>
    </w:r>
    <w:r w:rsidR="00233ED0">
      <w:rPr>
        <w:sz w:val="18"/>
        <w:szCs w:val="18"/>
      </w:rPr>
      <w:t>i</w:t>
    </w:r>
    <w:r w:rsidR="007E5822" w:rsidRPr="007E5822">
      <w:rPr>
        <w:sz w:val="18"/>
        <w:szCs w:val="18"/>
      </w:rPr>
      <w:t xml:space="preserve"> Ministru kabineta 2009.gada 15.decembra instrukcijā Nr.19 „Tiesību akta projekta sākotnējās ietekmes izvērtēšanas kārtība”” </w:t>
    </w:r>
    <w:r w:rsidR="007E5822" w:rsidRPr="006F48E7">
      <w:rPr>
        <w:sz w:val="18"/>
        <w:szCs w:val="18"/>
      </w:rPr>
      <w:t>projekta</w:t>
    </w:r>
    <w:r w:rsidR="007E5822">
      <w:rPr>
        <w:sz w:val="18"/>
        <w:szCs w:val="18"/>
      </w:rPr>
      <w: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182" w:rsidRDefault="00C85182" w:rsidP="007740F2">
      <w:r>
        <w:separator/>
      </w:r>
    </w:p>
  </w:footnote>
  <w:footnote w:type="continuationSeparator" w:id="0">
    <w:p w:rsidR="00C85182" w:rsidRDefault="00C85182" w:rsidP="0077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450181"/>
      <w:docPartObj>
        <w:docPartGallery w:val="Page Numbers (Top of Page)"/>
        <w:docPartUnique/>
      </w:docPartObj>
    </w:sdtPr>
    <w:sdtEndPr>
      <w:rPr>
        <w:noProof/>
      </w:rPr>
    </w:sdtEndPr>
    <w:sdtContent>
      <w:p w:rsidR="009A5FD3" w:rsidRDefault="009A5FD3">
        <w:pPr>
          <w:pStyle w:val="Header"/>
          <w:jc w:val="center"/>
        </w:pPr>
        <w:r>
          <w:fldChar w:fldCharType="begin"/>
        </w:r>
        <w:r>
          <w:instrText xml:space="preserve"> PAGE   \* MERGEFORMAT </w:instrText>
        </w:r>
        <w:r>
          <w:fldChar w:fldCharType="separate"/>
        </w:r>
        <w:r w:rsidR="001757EB">
          <w:rPr>
            <w:noProof/>
          </w:rPr>
          <w:t>6</w:t>
        </w:r>
        <w:r>
          <w:rPr>
            <w:noProof/>
          </w:rPr>
          <w:fldChar w:fldCharType="end"/>
        </w:r>
      </w:p>
    </w:sdtContent>
  </w:sdt>
  <w:p w:rsidR="009A5FD3" w:rsidRDefault="009A5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422C4"/>
    <w:multiLevelType w:val="hybridMultilevel"/>
    <w:tmpl w:val="8D3A66F2"/>
    <w:lvl w:ilvl="0" w:tplc="CFC2EFB4">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1">
    <w:nsid w:val="36B91222"/>
    <w:multiLevelType w:val="hybridMultilevel"/>
    <w:tmpl w:val="B0BCA1E6"/>
    <w:lvl w:ilvl="0" w:tplc="ECD68F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AC70429"/>
    <w:multiLevelType w:val="hybridMultilevel"/>
    <w:tmpl w:val="6B6EC41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BB5306C"/>
    <w:multiLevelType w:val="hybridMultilevel"/>
    <w:tmpl w:val="DF38EE5A"/>
    <w:lvl w:ilvl="0" w:tplc="12B031AC">
      <w:start w:val="1"/>
      <w:numFmt w:val="upperRoman"/>
      <w:lvlText w:val="%1."/>
      <w:lvlJc w:val="left"/>
      <w:pPr>
        <w:ind w:left="840" w:hanging="72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
    <w:nsid w:val="6CFB2B84"/>
    <w:multiLevelType w:val="hybridMultilevel"/>
    <w:tmpl w:val="8C74D04A"/>
    <w:lvl w:ilvl="0" w:tplc="6AE2E5E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4A10B70"/>
    <w:multiLevelType w:val="hybridMultilevel"/>
    <w:tmpl w:val="2982C2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6D"/>
    <w:rsid w:val="0000225E"/>
    <w:rsid w:val="00007F4C"/>
    <w:rsid w:val="00011D88"/>
    <w:rsid w:val="00017E1C"/>
    <w:rsid w:val="00021EBB"/>
    <w:rsid w:val="00026F6C"/>
    <w:rsid w:val="00030942"/>
    <w:rsid w:val="00041BC5"/>
    <w:rsid w:val="0005004C"/>
    <w:rsid w:val="00051A8F"/>
    <w:rsid w:val="000520FB"/>
    <w:rsid w:val="000608D1"/>
    <w:rsid w:val="0006115B"/>
    <w:rsid w:val="0006168D"/>
    <w:rsid w:val="00062334"/>
    <w:rsid w:val="00066538"/>
    <w:rsid w:val="000726C0"/>
    <w:rsid w:val="0008280F"/>
    <w:rsid w:val="00084A17"/>
    <w:rsid w:val="00097B7A"/>
    <w:rsid w:val="000A3048"/>
    <w:rsid w:val="000A3D38"/>
    <w:rsid w:val="000A7112"/>
    <w:rsid w:val="000B1774"/>
    <w:rsid w:val="000B1D1D"/>
    <w:rsid w:val="000B439D"/>
    <w:rsid w:val="000B4C3C"/>
    <w:rsid w:val="000B537E"/>
    <w:rsid w:val="000C0DAA"/>
    <w:rsid w:val="000C4DF9"/>
    <w:rsid w:val="000C54DC"/>
    <w:rsid w:val="000C6947"/>
    <w:rsid w:val="000E2542"/>
    <w:rsid w:val="000F2A5F"/>
    <w:rsid w:val="000F66B5"/>
    <w:rsid w:val="00107913"/>
    <w:rsid w:val="001136A1"/>
    <w:rsid w:val="00115E82"/>
    <w:rsid w:val="0012014A"/>
    <w:rsid w:val="00120262"/>
    <w:rsid w:val="00120BB1"/>
    <w:rsid w:val="001215EA"/>
    <w:rsid w:val="00122717"/>
    <w:rsid w:val="0012536F"/>
    <w:rsid w:val="00130ED4"/>
    <w:rsid w:val="00131852"/>
    <w:rsid w:val="001338B2"/>
    <w:rsid w:val="00133FC3"/>
    <w:rsid w:val="0013757A"/>
    <w:rsid w:val="001411E1"/>
    <w:rsid w:val="0014131D"/>
    <w:rsid w:val="00142743"/>
    <w:rsid w:val="0014438B"/>
    <w:rsid w:val="001453C3"/>
    <w:rsid w:val="00145D43"/>
    <w:rsid w:val="00145FD0"/>
    <w:rsid w:val="00151874"/>
    <w:rsid w:val="00152376"/>
    <w:rsid w:val="001544B1"/>
    <w:rsid w:val="001604E3"/>
    <w:rsid w:val="00161AF0"/>
    <w:rsid w:val="00161D6A"/>
    <w:rsid w:val="00172856"/>
    <w:rsid w:val="00172C80"/>
    <w:rsid w:val="001757EB"/>
    <w:rsid w:val="00182716"/>
    <w:rsid w:val="0018282F"/>
    <w:rsid w:val="0018679A"/>
    <w:rsid w:val="00187691"/>
    <w:rsid w:val="00187C07"/>
    <w:rsid w:val="00192B03"/>
    <w:rsid w:val="001952CE"/>
    <w:rsid w:val="001A0D1C"/>
    <w:rsid w:val="001A22F1"/>
    <w:rsid w:val="001A37AC"/>
    <w:rsid w:val="001A5D75"/>
    <w:rsid w:val="001A662A"/>
    <w:rsid w:val="001A6BFD"/>
    <w:rsid w:val="001A7971"/>
    <w:rsid w:val="001B1E3E"/>
    <w:rsid w:val="001B4200"/>
    <w:rsid w:val="001C2CD5"/>
    <w:rsid w:val="001C3475"/>
    <w:rsid w:val="001C4ED0"/>
    <w:rsid w:val="001C6D54"/>
    <w:rsid w:val="001D2BF2"/>
    <w:rsid w:val="001D7B24"/>
    <w:rsid w:val="001E7988"/>
    <w:rsid w:val="001F1DBB"/>
    <w:rsid w:val="001F6852"/>
    <w:rsid w:val="00200731"/>
    <w:rsid w:val="00203A4A"/>
    <w:rsid w:val="00210479"/>
    <w:rsid w:val="00211EE2"/>
    <w:rsid w:val="00214A3A"/>
    <w:rsid w:val="00216F53"/>
    <w:rsid w:val="002176AD"/>
    <w:rsid w:val="00224067"/>
    <w:rsid w:val="00227194"/>
    <w:rsid w:val="00230D49"/>
    <w:rsid w:val="00231294"/>
    <w:rsid w:val="002316CB"/>
    <w:rsid w:val="00233ED0"/>
    <w:rsid w:val="00242456"/>
    <w:rsid w:val="0024678C"/>
    <w:rsid w:val="00250856"/>
    <w:rsid w:val="00251E6E"/>
    <w:rsid w:val="00256ACC"/>
    <w:rsid w:val="0026115F"/>
    <w:rsid w:val="002721A1"/>
    <w:rsid w:val="0027277F"/>
    <w:rsid w:val="00281521"/>
    <w:rsid w:val="002842DF"/>
    <w:rsid w:val="00285BE4"/>
    <w:rsid w:val="002940B9"/>
    <w:rsid w:val="002950FC"/>
    <w:rsid w:val="002A3AE9"/>
    <w:rsid w:val="002A3DAE"/>
    <w:rsid w:val="002A429F"/>
    <w:rsid w:val="002B1598"/>
    <w:rsid w:val="002B33E3"/>
    <w:rsid w:val="002B5BA9"/>
    <w:rsid w:val="002D0201"/>
    <w:rsid w:val="002E080B"/>
    <w:rsid w:val="002E4A7A"/>
    <w:rsid w:val="002E69E7"/>
    <w:rsid w:val="002F0760"/>
    <w:rsid w:val="002F14AD"/>
    <w:rsid w:val="002F3858"/>
    <w:rsid w:val="002F6AF0"/>
    <w:rsid w:val="0030223A"/>
    <w:rsid w:val="003155CF"/>
    <w:rsid w:val="00317A5C"/>
    <w:rsid w:val="00323114"/>
    <w:rsid w:val="003243DA"/>
    <w:rsid w:val="00324680"/>
    <w:rsid w:val="00325216"/>
    <w:rsid w:val="003338AE"/>
    <w:rsid w:val="00333CC6"/>
    <w:rsid w:val="00336B32"/>
    <w:rsid w:val="003426A8"/>
    <w:rsid w:val="00342CE5"/>
    <w:rsid w:val="0035017E"/>
    <w:rsid w:val="003539EF"/>
    <w:rsid w:val="003608AD"/>
    <w:rsid w:val="0036096D"/>
    <w:rsid w:val="00363E44"/>
    <w:rsid w:val="003718BB"/>
    <w:rsid w:val="003772E8"/>
    <w:rsid w:val="00377F94"/>
    <w:rsid w:val="00383C96"/>
    <w:rsid w:val="00385736"/>
    <w:rsid w:val="003967FE"/>
    <w:rsid w:val="00397821"/>
    <w:rsid w:val="003A020A"/>
    <w:rsid w:val="003A30EB"/>
    <w:rsid w:val="003A360E"/>
    <w:rsid w:val="003A408C"/>
    <w:rsid w:val="003A46DA"/>
    <w:rsid w:val="003A6BB3"/>
    <w:rsid w:val="003A6C4D"/>
    <w:rsid w:val="003B544A"/>
    <w:rsid w:val="003B7D1C"/>
    <w:rsid w:val="003C2116"/>
    <w:rsid w:val="003C2231"/>
    <w:rsid w:val="003D3104"/>
    <w:rsid w:val="003D47B9"/>
    <w:rsid w:val="003D5034"/>
    <w:rsid w:val="003D5A5B"/>
    <w:rsid w:val="003E312E"/>
    <w:rsid w:val="003E333B"/>
    <w:rsid w:val="003E67CA"/>
    <w:rsid w:val="003F7D11"/>
    <w:rsid w:val="00406416"/>
    <w:rsid w:val="00406D73"/>
    <w:rsid w:val="004124FD"/>
    <w:rsid w:val="004125EE"/>
    <w:rsid w:val="00422671"/>
    <w:rsid w:val="00430A2B"/>
    <w:rsid w:val="00431480"/>
    <w:rsid w:val="00434867"/>
    <w:rsid w:val="00442121"/>
    <w:rsid w:val="004427A4"/>
    <w:rsid w:val="00444C23"/>
    <w:rsid w:val="004458D4"/>
    <w:rsid w:val="00452360"/>
    <w:rsid w:val="00453F7A"/>
    <w:rsid w:val="004561D2"/>
    <w:rsid w:val="00457159"/>
    <w:rsid w:val="004629E6"/>
    <w:rsid w:val="0046430C"/>
    <w:rsid w:val="00466732"/>
    <w:rsid w:val="004704D0"/>
    <w:rsid w:val="004704D8"/>
    <w:rsid w:val="00473FED"/>
    <w:rsid w:val="00474529"/>
    <w:rsid w:val="004807EA"/>
    <w:rsid w:val="0049019A"/>
    <w:rsid w:val="0049027D"/>
    <w:rsid w:val="004945A1"/>
    <w:rsid w:val="00494C47"/>
    <w:rsid w:val="004A5CEB"/>
    <w:rsid w:val="004A67E7"/>
    <w:rsid w:val="004A7520"/>
    <w:rsid w:val="004B0CE5"/>
    <w:rsid w:val="004B4CC4"/>
    <w:rsid w:val="004C0984"/>
    <w:rsid w:val="004C266E"/>
    <w:rsid w:val="004C3DAA"/>
    <w:rsid w:val="004C7763"/>
    <w:rsid w:val="004D0194"/>
    <w:rsid w:val="004D1AE3"/>
    <w:rsid w:val="004D38F2"/>
    <w:rsid w:val="004E2368"/>
    <w:rsid w:val="004E63DA"/>
    <w:rsid w:val="004F252F"/>
    <w:rsid w:val="004F2576"/>
    <w:rsid w:val="004F4590"/>
    <w:rsid w:val="004F5A82"/>
    <w:rsid w:val="004F5C87"/>
    <w:rsid w:val="004F6E25"/>
    <w:rsid w:val="00501105"/>
    <w:rsid w:val="00511D4A"/>
    <w:rsid w:val="005172C3"/>
    <w:rsid w:val="00517BA8"/>
    <w:rsid w:val="00523728"/>
    <w:rsid w:val="00523A88"/>
    <w:rsid w:val="00524FC7"/>
    <w:rsid w:val="00527A7F"/>
    <w:rsid w:val="00530E60"/>
    <w:rsid w:val="0053287D"/>
    <w:rsid w:val="00534B24"/>
    <w:rsid w:val="005356E5"/>
    <w:rsid w:val="00536B84"/>
    <w:rsid w:val="00542B70"/>
    <w:rsid w:val="005500B1"/>
    <w:rsid w:val="0055133A"/>
    <w:rsid w:val="00554BF5"/>
    <w:rsid w:val="00557D79"/>
    <w:rsid w:val="0056019C"/>
    <w:rsid w:val="0056140D"/>
    <w:rsid w:val="00562AC0"/>
    <w:rsid w:val="005631DF"/>
    <w:rsid w:val="005657D6"/>
    <w:rsid w:val="00565E76"/>
    <w:rsid w:val="005668B0"/>
    <w:rsid w:val="00570E1F"/>
    <w:rsid w:val="00570EA1"/>
    <w:rsid w:val="00571C9F"/>
    <w:rsid w:val="00574197"/>
    <w:rsid w:val="00574AB3"/>
    <w:rsid w:val="00585F3A"/>
    <w:rsid w:val="00590C5A"/>
    <w:rsid w:val="005912E0"/>
    <w:rsid w:val="00593866"/>
    <w:rsid w:val="00595AFA"/>
    <w:rsid w:val="005A4B3E"/>
    <w:rsid w:val="005A6A6A"/>
    <w:rsid w:val="005A74FF"/>
    <w:rsid w:val="005B61EB"/>
    <w:rsid w:val="005B7B1F"/>
    <w:rsid w:val="005C37C2"/>
    <w:rsid w:val="005D177E"/>
    <w:rsid w:val="005D466E"/>
    <w:rsid w:val="005D695A"/>
    <w:rsid w:val="005E039A"/>
    <w:rsid w:val="005E10A5"/>
    <w:rsid w:val="005E5949"/>
    <w:rsid w:val="005F2843"/>
    <w:rsid w:val="005F47F2"/>
    <w:rsid w:val="005F5C6F"/>
    <w:rsid w:val="00605A33"/>
    <w:rsid w:val="00606A4B"/>
    <w:rsid w:val="00613BF4"/>
    <w:rsid w:val="0061541F"/>
    <w:rsid w:val="00615C74"/>
    <w:rsid w:val="00624085"/>
    <w:rsid w:val="00630F5B"/>
    <w:rsid w:val="00631D97"/>
    <w:rsid w:val="00635413"/>
    <w:rsid w:val="00640759"/>
    <w:rsid w:val="00640BB4"/>
    <w:rsid w:val="00645E21"/>
    <w:rsid w:val="006501D4"/>
    <w:rsid w:val="00653D0C"/>
    <w:rsid w:val="006651D5"/>
    <w:rsid w:val="00670389"/>
    <w:rsid w:val="00672F87"/>
    <w:rsid w:val="006764EA"/>
    <w:rsid w:val="0067792C"/>
    <w:rsid w:val="00684105"/>
    <w:rsid w:val="0069205F"/>
    <w:rsid w:val="006943D7"/>
    <w:rsid w:val="006A35E8"/>
    <w:rsid w:val="006A7F64"/>
    <w:rsid w:val="006B2952"/>
    <w:rsid w:val="006B3E2A"/>
    <w:rsid w:val="006B723F"/>
    <w:rsid w:val="006B7A79"/>
    <w:rsid w:val="006C0E9A"/>
    <w:rsid w:val="006C1B3A"/>
    <w:rsid w:val="006C60FA"/>
    <w:rsid w:val="006D00D1"/>
    <w:rsid w:val="006D3764"/>
    <w:rsid w:val="006E0279"/>
    <w:rsid w:val="006E0584"/>
    <w:rsid w:val="006E0A5C"/>
    <w:rsid w:val="006E0C4B"/>
    <w:rsid w:val="006E101C"/>
    <w:rsid w:val="006F214B"/>
    <w:rsid w:val="006F48E7"/>
    <w:rsid w:val="006F5348"/>
    <w:rsid w:val="007001C4"/>
    <w:rsid w:val="007022B9"/>
    <w:rsid w:val="007026AD"/>
    <w:rsid w:val="0070526D"/>
    <w:rsid w:val="00714227"/>
    <w:rsid w:val="0072096E"/>
    <w:rsid w:val="007213E2"/>
    <w:rsid w:val="00721B4D"/>
    <w:rsid w:val="00735475"/>
    <w:rsid w:val="0073757A"/>
    <w:rsid w:val="00742B27"/>
    <w:rsid w:val="007444DA"/>
    <w:rsid w:val="00752BA2"/>
    <w:rsid w:val="00760C6B"/>
    <w:rsid w:val="0076196A"/>
    <w:rsid w:val="007636B7"/>
    <w:rsid w:val="00765FFD"/>
    <w:rsid w:val="00773525"/>
    <w:rsid w:val="007740F2"/>
    <w:rsid w:val="007745A6"/>
    <w:rsid w:val="00774DC7"/>
    <w:rsid w:val="00776CCD"/>
    <w:rsid w:val="0078004D"/>
    <w:rsid w:val="0078057E"/>
    <w:rsid w:val="00781424"/>
    <w:rsid w:val="007903C2"/>
    <w:rsid w:val="00791A4B"/>
    <w:rsid w:val="007931DD"/>
    <w:rsid w:val="00794CE5"/>
    <w:rsid w:val="007959DE"/>
    <w:rsid w:val="00795C4D"/>
    <w:rsid w:val="00796CCD"/>
    <w:rsid w:val="007A1DBC"/>
    <w:rsid w:val="007A4F44"/>
    <w:rsid w:val="007B5773"/>
    <w:rsid w:val="007B5ACE"/>
    <w:rsid w:val="007B5EAC"/>
    <w:rsid w:val="007C5DA6"/>
    <w:rsid w:val="007C7DEC"/>
    <w:rsid w:val="007D5B1F"/>
    <w:rsid w:val="007D791F"/>
    <w:rsid w:val="007D7971"/>
    <w:rsid w:val="007E31E1"/>
    <w:rsid w:val="007E5822"/>
    <w:rsid w:val="007E6B54"/>
    <w:rsid w:val="007F1998"/>
    <w:rsid w:val="007F1CFD"/>
    <w:rsid w:val="00803914"/>
    <w:rsid w:val="00806673"/>
    <w:rsid w:val="00806B92"/>
    <w:rsid w:val="00810160"/>
    <w:rsid w:val="00812BA6"/>
    <w:rsid w:val="00814309"/>
    <w:rsid w:val="00814D08"/>
    <w:rsid w:val="008226D6"/>
    <w:rsid w:val="00826821"/>
    <w:rsid w:val="00832828"/>
    <w:rsid w:val="00833D07"/>
    <w:rsid w:val="00835068"/>
    <w:rsid w:val="008442FB"/>
    <w:rsid w:val="008517AE"/>
    <w:rsid w:val="00851D90"/>
    <w:rsid w:val="00857024"/>
    <w:rsid w:val="00861512"/>
    <w:rsid w:val="00862EB1"/>
    <w:rsid w:val="00863C1E"/>
    <w:rsid w:val="00864869"/>
    <w:rsid w:val="00870A1E"/>
    <w:rsid w:val="00871493"/>
    <w:rsid w:val="0087443A"/>
    <w:rsid w:val="00880D2A"/>
    <w:rsid w:val="008907B2"/>
    <w:rsid w:val="00894033"/>
    <w:rsid w:val="00896087"/>
    <w:rsid w:val="0089697E"/>
    <w:rsid w:val="0089703C"/>
    <w:rsid w:val="008971C9"/>
    <w:rsid w:val="00897222"/>
    <w:rsid w:val="008A1796"/>
    <w:rsid w:val="008A4F18"/>
    <w:rsid w:val="008A59AE"/>
    <w:rsid w:val="008B2519"/>
    <w:rsid w:val="008B6B1A"/>
    <w:rsid w:val="008C046F"/>
    <w:rsid w:val="008C14A5"/>
    <w:rsid w:val="008C2E53"/>
    <w:rsid w:val="008C4091"/>
    <w:rsid w:val="008C6C7D"/>
    <w:rsid w:val="008D01F8"/>
    <w:rsid w:val="008D11BA"/>
    <w:rsid w:val="008D33D9"/>
    <w:rsid w:val="008D3851"/>
    <w:rsid w:val="008D5368"/>
    <w:rsid w:val="008E6AFB"/>
    <w:rsid w:val="008F054C"/>
    <w:rsid w:val="008F4C83"/>
    <w:rsid w:val="008F6120"/>
    <w:rsid w:val="00902FFE"/>
    <w:rsid w:val="009119DA"/>
    <w:rsid w:val="009128FF"/>
    <w:rsid w:val="0091774C"/>
    <w:rsid w:val="00921B9C"/>
    <w:rsid w:val="00923883"/>
    <w:rsid w:val="009267DF"/>
    <w:rsid w:val="0093094C"/>
    <w:rsid w:val="00932C9A"/>
    <w:rsid w:val="0093409E"/>
    <w:rsid w:val="00935378"/>
    <w:rsid w:val="00936F2F"/>
    <w:rsid w:val="009451ED"/>
    <w:rsid w:val="00947249"/>
    <w:rsid w:val="00955248"/>
    <w:rsid w:val="00966AB2"/>
    <w:rsid w:val="00966DD4"/>
    <w:rsid w:val="00971AFF"/>
    <w:rsid w:val="009722B4"/>
    <w:rsid w:val="00972472"/>
    <w:rsid w:val="00973B97"/>
    <w:rsid w:val="00980821"/>
    <w:rsid w:val="009809A3"/>
    <w:rsid w:val="0099229E"/>
    <w:rsid w:val="00994051"/>
    <w:rsid w:val="00994AA8"/>
    <w:rsid w:val="009A5FD3"/>
    <w:rsid w:val="009A772B"/>
    <w:rsid w:val="009B236A"/>
    <w:rsid w:val="009B4C0B"/>
    <w:rsid w:val="009B6356"/>
    <w:rsid w:val="009B6CFA"/>
    <w:rsid w:val="009B7E41"/>
    <w:rsid w:val="009C6BC3"/>
    <w:rsid w:val="009C7CB7"/>
    <w:rsid w:val="009D02ED"/>
    <w:rsid w:val="009D6228"/>
    <w:rsid w:val="009D6B6F"/>
    <w:rsid w:val="009E23EB"/>
    <w:rsid w:val="009E423D"/>
    <w:rsid w:val="009F1650"/>
    <w:rsid w:val="009F1C8A"/>
    <w:rsid w:val="009F49A6"/>
    <w:rsid w:val="009F502C"/>
    <w:rsid w:val="009F71E7"/>
    <w:rsid w:val="00A1143E"/>
    <w:rsid w:val="00A11AA6"/>
    <w:rsid w:val="00A16F91"/>
    <w:rsid w:val="00A2399D"/>
    <w:rsid w:val="00A348F9"/>
    <w:rsid w:val="00A41225"/>
    <w:rsid w:val="00A5219B"/>
    <w:rsid w:val="00A56FD2"/>
    <w:rsid w:val="00A57A47"/>
    <w:rsid w:val="00A71710"/>
    <w:rsid w:val="00A74BC9"/>
    <w:rsid w:val="00A87001"/>
    <w:rsid w:val="00A923DC"/>
    <w:rsid w:val="00A92556"/>
    <w:rsid w:val="00A9576B"/>
    <w:rsid w:val="00A976A4"/>
    <w:rsid w:val="00A97B13"/>
    <w:rsid w:val="00AA2299"/>
    <w:rsid w:val="00AA3231"/>
    <w:rsid w:val="00AB20BE"/>
    <w:rsid w:val="00AB2AB2"/>
    <w:rsid w:val="00AB4E5C"/>
    <w:rsid w:val="00AB7A60"/>
    <w:rsid w:val="00AC6D00"/>
    <w:rsid w:val="00AC702C"/>
    <w:rsid w:val="00AD1C05"/>
    <w:rsid w:val="00AD3610"/>
    <w:rsid w:val="00AD5C69"/>
    <w:rsid w:val="00AE3020"/>
    <w:rsid w:val="00AE5A6F"/>
    <w:rsid w:val="00AE5BD6"/>
    <w:rsid w:val="00AF079B"/>
    <w:rsid w:val="00B14926"/>
    <w:rsid w:val="00B253BC"/>
    <w:rsid w:val="00B254E1"/>
    <w:rsid w:val="00B26D41"/>
    <w:rsid w:val="00B26E00"/>
    <w:rsid w:val="00B27C6F"/>
    <w:rsid w:val="00B30D51"/>
    <w:rsid w:val="00B40370"/>
    <w:rsid w:val="00B42F60"/>
    <w:rsid w:val="00B4486A"/>
    <w:rsid w:val="00B46DD4"/>
    <w:rsid w:val="00B523F4"/>
    <w:rsid w:val="00B52B42"/>
    <w:rsid w:val="00B57075"/>
    <w:rsid w:val="00B57F3C"/>
    <w:rsid w:val="00B605EC"/>
    <w:rsid w:val="00B670AB"/>
    <w:rsid w:val="00B71401"/>
    <w:rsid w:val="00B71B92"/>
    <w:rsid w:val="00B73B49"/>
    <w:rsid w:val="00B7762B"/>
    <w:rsid w:val="00B807F7"/>
    <w:rsid w:val="00B9207E"/>
    <w:rsid w:val="00B93AD7"/>
    <w:rsid w:val="00BA0537"/>
    <w:rsid w:val="00BA1E74"/>
    <w:rsid w:val="00BA20D0"/>
    <w:rsid w:val="00BA2654"/>
    <w:rsid w:val="00BA5C0C"/>
    <w:rsid w:val="00BB77F7"/>
    <w:rsid w:val="00BB7856"/>
    <w:rsid w:val="00BC1DFC"/>
    <w:rsid w:val="00BD76AC"/>
    <w:rsid w:val="00BD7AF4"/>
    <w:rsid w:val="00BE1392"/>
    <w:rsid w:val="00BE46E4"/>
    <w:rsid w:val="00BF36AF"/>
    <w:rsid w:val="00C004A5"/>
    <w:rsid w:val="00C030E6"/>
    <w:rsid w:val="00C04576"/>
    <w:rsid w:val="00C07B6E"/>
    <w:rsid w:val="00C11128"/>
    <w:rsid w:val="00C15F65"/>
    <w:rsid w:val="00C27314"/>
    <w:rsid w:val="00C41080"/>
    <w:rsid w:val="00C44BFF"/>
    <w:rsid w:val="00C459F2"/>
    <w:rsid w:val="00C54235"/>
    <w:rsid w:val="00C56ED0"/>
    <w:rsid w:val="00C60184"/>
    <w:rsid w:val="00C60F8C"/>
    <w:rsid w:val="00C674C2"/>
    <w:rsid w:val="00C728BB"/>
    <w:rsid w:val="00C7539C"/>
    <w:rsid w:val="00C76D46"/>
    <w:rsid w:val="00C80A73"/>
    <w:rsid w:val="00C82D4E"/>
    <w:rsid w:val="00C84F1F"/>
    <w:rsid w:val="00C85182"/>
    <w:rsid w:val="00C92A5F"/>
    <w:rsid w:val="00CA529E"/>
    <w:rsid w:val="00CB589D"/>
    <w:rsid w:val="00CB67AC"/>
    <w:rsid w:val="00CC01B4"/>
    <w:rsid w:val="00CC35D2"/>
    <w:rsid w:val="00CD0DDE"/>
    <w:rsid w:val="00CD76A1"/>
    <w:rsid w:val="00CE0367"/>
    <w:rsid w:val="00CE2D10"/>
    <w:rsid w:val="00CE30D1"/>
    <w:rsid w:val="00CE4104"/>
    <w:rsid w:val="00CE7A8D"/>
    <w:rsid w:val="00CF0AA9"/>
    <w:rsid w:val="00CF742B"/>
    <w:rsid w:val="00D010EA"/>
    <w:rsid w:val="00D07C37"/>
    <w:rsid w:val="00D12E4C"/>
    <w:rsid w:val="00D1430A"/>
    <w:rsid w:val="00D233EB"/>
    <w:rsid w:val="00D237F7"/>
    <w:rsid w:val="00D34571"/>
    <w:rsid w:val="00D35312"/>
    <w:rsid w:val="00D36A65"/>
    <w:rsid w:val="00D3787C"/>
    <w:rsid w:val="00D37D0A"/>
    <w:rsid w:val="00D407CB"/>
    <w:rsid w:val="00D44606"/>
    <w:rsid w:val="00D478F4"/>
    <w:rsid w:val="00D57A4C"/>
    <w:rsid w:val="00D57E12"/>
    <w:rsid w:val="00D61FA4"/>
    <w:rsid w:val="00D63F74"/>
    <w:rsid w:val="00D64500"/>
    <w:rsid w:val="00D659ED"/>
    <w:rsid w:val="00D71447"/>
    <w:rsid w:val="00D7436D"/>
    <w:rsid w:val="00D752AF"/>
    <w:rsid w:val="00D76AD0"/>
    <w:rsid w:val="00D81CB1"/>
    <w:rsid w:val="00D82F5F"/>
    <w:rsid w:val="00D83D30"/>
    <w:rsid w:val="00D852B9"/>
    <w:rsid w:val="00D8541C"/>
    <w:rsid w:val="00D86844"/>
    <w:rsid w:val="00D90AC4"/>
    <w:rsid w:val="00D93F45"/>
    <w:rsid w:val="00D9437D"/>
    <w:rsid w:val="00DA1516"/>
    <w:rsid w:val="00DA2445"/>
    <w:rsid w:val="00DA7DFD"/>
    <w:rsid w:val="00DB2E0E"/>
    <w:rsid w:val="00DB4A05"/>
    <w:rsid w:val="00DC1089"/>
    <w:rsid w:val="00DC29FB"/>
    <w:rsid w:val="00DD13CD"/>
    <w:rsid w:val="00DD561C"/>
    <w:rsid w:val="00DD773D"/>
    <w:rsid w:val="00DE72FF"/>
    <w:rsid w:val="00DF219A"/>
    <w:rsid w:val="00DF2257"/>
    <w:rsid w:val="00DF4B58"/>
    <w:rsid w:val="00DF56E7"/>
    <w:rsid w:val="00DF7536"/>
    <w:rsid w:val="00E02CB0"/>
    <w:rsid w:val="00E040B8"/>
    <w:rsid w:val="00E0698C"/>
    <w:rsid w:val="00E16B00"/>
    <w:rsid w:val="00E17245"/>
    <w:rsid w:val="00E20D5A"/>
    <w:rsid w:val="00E21D34"/>
    <w:rsid w:val="00E222EA"/>
    <w:rsid w:val="00E24549"/>
    <w:rsid w:val="00E25652"/>
    <w:rsid w:val="00E26F53"/>
    <w:rsid w:val="00E30350"/>
    <w:rsid w:val="00E30C8C"/>
    <w:rsid w:val="00E33A1C"/>
    <w:rsid w:val="00E34412"/>
    <w:rsid w:val="00E34609"/>
    <w:rsid w:val="00E37160"/>
    <w:rsid w:val="00E37CCC"/>
    <w:rsid w:val="00E414CA"/>
    <w:rsid w:val="00E4178A"/>
    <w:rsid w:val="00E430DF"/>
    <w:rsid w:val="00E46B78"/>
    <w:rsid w:val="00E5075C"/>
    <w:rsid w:val="00E528B3"/>
    <w:rsid w:val="00E77C7F"/>
    <w:rsid w:val="00E833C2"/>
    <w:rsid w:val="00EA7AB6"/>
    <w:rsid w:val="00EA7C01"/>
    <w:rsid w:val="00EB0AD9"/>
    <w:rsid w:val="00EB2C1E"/>
    <w:rsid w:val="00EB39A0"/>
    <w:rsid w:val="00EB3D4B"/>
    <w:rsid w:val="00EB563D"/>
    <w:rsid w:val="00EB65AB"/>
    <w:rsid w:val="00EB6BE1"/>
    <w:rsid w:val="00ED34A0"/>
    <w:rsid w:val="00EE002E"/>
    <w:rsid w:val="00EE2AD2"/>
    <w:rsid w:val="00EF3296"/>
    <w:rsid w:val="00F01922"/>
    <w:rsid w:val="00F020D9"/>
    <w:rsid w:val="00F025CE"/>
    <w:rsid w:val="00F02F50"/>
    <w:rsid w:val="00F0470B"/>
    <w:rsid w:val="00F152C2"/>
    <w:rsid w:val="00F16110"/>
    <w:rsid w:val="00F16738"/>
    <w:rsid w:val="00F228F2"/>
    <w:rsid w:val="00F23593"/>
    <w:rsid w:val="00F33CBD"/>
    <w:rsid w:val="00F3457C"/>
    <w:rsid w:val="00F35CC3"/>
    <w:rsid w:val="00F4097F"/>
    <w:rsid w:val="00F4712B"/>
    <w:rsid w:val="00F47222"/>
    <w:rsid w:val="00F47558"/>
    <w:rsid w:val="00F535B4"/>
    <w:rsid w:val="00F55950"/>
    <w:rsid w:val="00F60CA6"/>
    <w:rsid w:val="00F640D0"/>
    <w:rsid w:val="00F657BB"/>
    <w:rsid w:val="00F65EBD"/>
    <w:rsid w:val="00F6632C"/>
    <w:rsid w:val="00F708BC"/>
    <w:rsid w:val="00F76776"/>
    <w:rsid w:val="00F812A1"/>
    <w:rsid w:val="00F8684A"/>
    <w:rsid w:val="00F93423"/>
    <w:rsid w:val="00F93CE3"/>
    <w:rsid w:val="00F94342"/>
    <w:rsid w:val="00F96BD4"/>
    <w:rsid w:val="00FA241A"/>
    <w:rsid w:val="00FA2FDC"/>
    <w:rsid w:val="00FA3567"/>
    <w:rsid w:val="00FB01E2"/>
    <w:rsid w:val="00FB1F36"/>
    <w:rsid w:val="00FB4276"/>
    <w:rsid w:val="00FB5B96"/>
    <w:rsid w:val="00FC4AED"/>
    <w:rsid w:val="00FD0964"/>
    <w:rsid w:val="00FD3453"/>
    <w:rsid w:val="00FE5D02"/>
    <w:rsid w:val="00FE66E5"/>
    <w:rsid w:val="00FE776F"/>
    <w:rsid w:val="00FF0E16"/>
    <w:rsid w:val="00FF35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uiPriority w:val="99"/>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 w:type="character" w:styleId="FollowedHyperlink">
    <w:name w:val="FollowedHyperlink"/>
    <w:basedOn w:val="DefaultParagraphFont"/>
    <w:uiPriority w:val="99"/>
    <w:semiHidden/>
    <w:unhideWhenUsed/>
    <w:rsid w:val="00E30C8C"/>
    <w:rPr>
      <w:color w:val="800080"/>
      <w:u w:val="single"/>
    </w:rPr>
  </w:style>
  <w:style w:type="paragraph" w:customStyle="1" w:styleId="naisvisr">
    <w:name w:val="naisvisr"/>
    <w:basedOn w:val="Normal"/>
    <w:rsid w:val="0055133A"/>
    <w:pPr>
      <w:spacing w:before="100" w:beforeAutospacing="1" w:after="100" w:afterAutospacing="1"/>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814309"/>
    <w:rPr>
      <w:sz w:val="16"/>
      <w:szCs w:val="16"/>
    </w:rPr>
  </w:style>
  <w:style w:type="paragraph" w:styleId="CommentText">
    <w:name w:val="annotation text"/>
    <w:basedOn w:val="Normal"/>
    <w:link w:val="CommentTextChar"/>
    <w:uiPriority w:val="99"/>
    <w:semiHidden/>
    <w:unhideWhenUsed/>
    <w:rsid w:val="00814309"/>
    <w:rPr>
      <w:sz w:val="20"/>
      <w:szCs w:val="20"/>
    </w:rPr>
  </w:style>
  <w:style w:type="character" w:customStyle="1" w:styleId="CommentTextChar">
    <w:name w:val="Comment Text Char"/>
    <w:basedOn w:val="DefaultParagraphFont"/>
    <w:link w:val="CommentText"/>
    <w:uiPriority w:val="99"/>
    <w:semiHidden/>
    <w:rsid w:val="00814309"/>
    <w:rPr>
      <w:sz w:val="20"/>
      <w:szCs w:val="20"/>
    </w:rPr>
  </w:style>
  <w:style w:type="paragraph" w:styleId="CommentSubject">
    <w:name w:val="annotation subject"/>
    <w:basedOn w:val="CommentText"/>
    <w:next w:val="CommentText"/>
    <w:link w:val="CommentSubjectChar"/>
    <w:uiPriority w:val="99"/>
    <w:semiHidden/>
    <w:unhideWhenUsed/>
    <w:rsid w:val="00814309"/>
    <w:rPr>
      <w:b/>
      <w:bCs/>
    </w:rPr>
  </w:style>
  <w:style w:type="character" w:customStyle="1" w:styleId="CommentSubjectChar">
    <w:name w:val="Comment Subject Char"/>
    <w:basedOn w:val="CommentTextChar"/>
    <w:link w:val="CommentSubject"/>
    <w:uiPriority w:val="99"/>
    <w:semiHidden/>
    <w:rsid w:val="00814309"/>
    <w:rPr>
      <w:b/>
      <w:bCs/>
      <w:sz w:val="20"/>
      <w:szCs w:val="20"/>
    </w:rPr>
  </w:style>
  <w:style w:type="paragraph" w:customStyle="1" w:styleId="naispie">
    <w:name w:val="naispie"/>
    <w:basedOn w:val="Normal"/>
    <w:rsid w:val="00AA3231"/>
    <w:pPr>
      <w:spacing w:before="100" w:beforeAutospacing="1" w:after="100" w:afterAutospacing="1"/>
    </w:pPr>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uiPriority w:val="99"/>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 w:type="character" w:styleId="FollowedHyperlink">
    <w:name w:val="FollowedHyperlink"/>
    <w:basedOn w:val="DefaultParagraphFont"/>
    <w:uiPriority w:val="99"/>
    <w:semiHidden/>
    <w:unhideWhenUsed/>
    <w:rsid w:val="00E30C8C"/>
    <w:rPr>
      <w:color w:val="800080"/>
      <w:u w:val="single"/>
    </w:rPr>
  </w:style>
  <w:style w:type="paragraph" w:customStyle="1" w:styleId="naisvisr">
    <w:name w:val="naisvisr"/>
    <w:basedOn w:val="Normal"/>
    <w:rsid w:val="0055133A"/>
    <w:pPr>
      <w:spacing w:before="100" w:beforeAutospacing="1" w:after="100" w:afterAutospacing="1"/>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814309"/>
    <w:rPr>
      <w:sz w:val="16"/>
      <w:szCs w:val="16"/>
    </w:rPr>
  </w:style>
  <w:style w:type="paragraph" w:styleId="CommentText">
    <w:name w:val="annotation text"/>
    <w:basedOn w:val="Normal"/>
    <w:link w:val="CommentTextChar"/>
    <w:uiPriority w:val="99"/>
    <w:semiHidden/>
    <w:unhideWhenUsed/>
    <w:rsid w:val="00814309"/>
    <w:rPr>
      <w:sz w:val="20"/>
      <w:szCs w:val="20"/>
    </w:rPr>
  </w:style>
  <w:style w:type="character" w:customStyle="1" w:styleId="CommentTextChar">
    <w:name w:val="Comment Text Char"/>
    <w:basedOn w:val="DefaultParagraphFont"/>
    <w:link w:val="CommentText"/>
    <w:uiPriority w:val="99"/>
    <w:semiHidden/>
    <w:rsid w:val="00814309"/>
    <w:rPr>
      <w:sz w:val="20"/>
      <w:szCs w:val="20"/>
    </w:rPr>
  </w:style>
  <w:style w:type="paragraph" w:styleId="CommentSubject">
    <w:name w:val="annotation subject"/>
    <w:basedOn w:val="CommentText"/>
    <w:next w:val="CommentText"/>
    <w:link w:val="CommentSubjectChar"/>
    <w:uiPriority w:val="99"/>
    <w:semiHidden/>
    <w:unhideWhenUsed/>
    <w:rsid w:val="00814309"/>
    <w:rPr>
      <w:b/>
      <w:bCs/>
    </w:rPr>
  </w:style>
  <w:style w:type="character" w:customStyle="1" w:styleId="CommentSubjectChar">
    <w:name w:val="Comment Subject Char"/>
    <w:basedOn w:val="CommentTextChar"/>
    <w:link w:val="CommentSubject"/>
    <w:uiPriority w:val="99"/>
    <w:semiHidden/>
    <w:rsid w:val="00814309"/>
    <w:rPr>
      <w:b/>
      <w:bCs/>
      <w:sz w:val="20"/>
      <w:szCs w:val="20"/>
    </w:rPr>
  </w:style>
  <w:style w:type="paragraph" w:customStyle="1" w:styleId="naispie">
    <w:name w:val="naispie"/>
    <w:basedOn w:val="Normal"/>
    <w:rsid w:val="00AA3231"/>
    <w:pPr>
      <w:spacing w:before="100" w:beforeAutospacing="1" w:after="100" w:afterAutospacing="1"/>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00579">
      <w:bodyDiv w:val="1"/>
      <w:marLeft w:val="0"/>
      <w:marRight w:val="0"/>
      <w:marTop w:val="0"/>
      <w:marBottom w:val="0"/>
      <w:divBdr>
        <w:top w:val="none" w:sz="0" w:space="0" w:color="auto"/>
        <w:left w:val="none" w:sz="0" w:space="0" w:color="auto"/>
        <w:bottom w:val="none" w:sz="0" w:space="0" w:color="auto"/>
        <w:right w:val="none" w:sz="0" w:space="0" w:color="auto"/>
      </w:divBdr>
    </w:div>
    <w:div w:id="645086426">
      <w:bodyDiv w:val="1"/>
      <w:marLeft w:val="0"/>
      <w:marRight w:val="0"/>
      <w:marTop w:val="0"/>
      <w:marBottom w:val="0"/>
      <w:divBdr>
        <w:top w:val="none" w:sz="0" w:space="0" w:color="auto"/>
        <w:left w:val="none" w:sz="0" w:space="0" w:color="auto"/>
        <w:bottom w:val="none" w:sz="0" w:space="0" w:color="auto"/>
        <w:right w:val="none" w:sz="0" w:space="0" w:color="auto"/>
      </w:divBdr>
    </w:div>
    <w:div w:id="700933873">
      <w:bodyDiv w:val="1"/>
      <w:marLeft w:val="0"/>
      <w:marRight w:val="0"/>
      <w:marTop w:val="0"/>
      <w:marBottom w:val="0"/>
      <w:divBdr>
        <w:top w:val="none" w:sz="0" w:space="0" w:color="auto"/>
        <w:left w:val="none" w:sz="0" w:space="0" w:color="auto"/>
        <w:bottom w:val="none" w:sz="0" w:space="0" w:color="auto"/>
        <w:right w:val="none" w:sz="0" w:space="0" w:color="auto"/>
      </w:divBdr>
    </w:div>
    <w:div w:id="805128322">
      <w:bodyDiv w:val="1"/>
      <w:marLeft w:val="0"/>
      <w:marRight w:val="0"/>
      <w:marTop w:val="0"/>
      <w:marBottom w:val="0"/>
      <w:divBdr>
        <w:top w:val="none" w:sz="0" w:space="0" w:color="auto"/>
        <w:left w:val="none" w:sz="0" w:space="0" w:color="auto"/>
        <w:bottom w:val="none" w:sz="0" w:space="0" w:color="auto"/>
        <w:right w:val="none" w:sz="0" w:space="0" w:color="auto"/>
      </w:divBdr>
    </w:div>
    <w:div w:id="1178425833">
      <w:bodyDiv w:val="1"/>
      <w:marLeft w:val="0"/>
      <w:marRight w:val="0"/>
      <w:marTop w:val="0"/>
      <w:marBottom w:val="0"/>
      <w:divBdr>
        <w:top w:val="none" w:sz="0" w:space="0" w:color="auto"/>
        <w:left w:val="none" w:sz="0" w:space="0" w:color="auto"/>
        <w:bottom w:val="none" w:sz="0" w:space="0" w:color="auto"/>
        <w:right w:val="none" w:sz="0" w:space="0" w:color="auto"/>
      </w:divBdr>
    </w:div>
    <w:div w:id="1243444146">
      <w:bodyDiv w:val="1"/>
      <w:marLeft w:val="0"/>
      <w:marRight w:val="0"/>
      <w:marTop w:val="0"/>
      <w:marBottom w:val="0"/>
      <w:divBdr>
        <w:top w:val="none" w:sz="0" w:space="0" w:color="auto"/>
        <w:left w:val="none" w:sz="0" w:space="0" w:color="auto"/>
        <w:bottom w:val="none" w:sz="0" w:space="0" w:color="auto"/>
        <w:right w:val="none" w:sz="0" w:space="0" w:color="auto"/>
      </w:divBdr>
    </w:div>
    <w:div w:id="1721898803">
      <w:bodyDiv w:val="1"/>
      <w:marLeft w:val="0"/>
      <w:marRight w:val="0"/>
      <w:marTop w:val="0"/>
      <w:marBottom w:val="0"/>
      <w:divBdr>
        <w:top w:val="none" w:sz="0" w:space="0" w:color="auto"/>
        <w:left w:val="none" w:sz="0" w:space="0" w:color="auto"/>
        <w:bottom w:val="none" w:sz="0" w:space="0" w:color="auto"/>
        <w:right w:val="none" w:sz="0" w:space="0" w:color="auto"/>
      </w:divBdr>
    </w:div>
    <w:div w:id="2144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D0E07-48C5-4EA5-A23D-85EB925FC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8580</Words>
  <Characters>4891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Anotācija Ministru kabineta instrukcijas „Grozījumi Ministru kabineta 2009.gada 15.decembra instrukcijā Nr.19 „Tiesību akta projekta sākotnējās ietekmes izvērtēšanas kārtība”” projektam</vt:lpstr>
    </vt:vector>
  </TitlesOfParts>
  <Company>fm</Company>
  <LinksUpToDate>false</LinksUpToDate>
  <CharactersWithSpaces>13445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instrukcijas „Grozījumi Ministru kabineta 2009.gada 15.decembra instrukcijā Nr.19 „Tiesību akta projekta sākotnējās ietekmes izvērtēšanas kārtība”” projektam</dc:title>
  <dc:subject>Anotācija</dc:subject>
  <dc:creator>Indra Zariņa</dc:creator>
  <dc:description>t. 67095676
Indra.Zarina@fm.gov.lv</dc:description>
  <cp:lastModifiedBy>Laimdota Adlere</cp:lastModifiedBy>
  <cp:revision>4</cp:revision>
  <cp:lastPrinted>2013-08-09T07:02:00Z</cp:lastPrinted>
  <dcterms:created xsi:type="dcterms:W3CDTF">2013-12-13T10:01:00Z</dcterms:created>
  <dcterms:modified xsi:type="dcterms:W3CDTF">2013-12-13T10:02:00Z</dcterms:modified>
</cp:coreProperties>
</file>